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C3" w:rsidRDefault="001D74C3">
      <w:pPr>
        <w:spacing w:line="540" w:lineRule="exact"/>
        <w:rPr>
          <w:rFonts w:ascii="黑体" w:eastAsia="黑体"/>
          <w:color w:val="000000"/>
          <w:sz w:val="32"/>
          <w:szCs w:val="32"/>
        </w:rPr>
      </w:pPr>
      <w:bookmarkStart w:id="0" w:name="_GoBack"/>
      <w:bookmarkEnd w:id="0"/>
    </w:p>
    <w:p w:rsidR="001D74C3" w:rsidRDefault="006B1EB6">
      <w:pPr>
        <w:spacing w:line="540" w:lineRule="exact"/>
        <w:jc w:val="center"/>
        <w:rPr>
          <w:rFonts w:ascii="黑体" w:eastAsia="黑体"/>
          <w:color w:val="000000"/>
          <w:sz w:val="32"/>
          <w:szCs w:val="32"/>
        </w:rPr>
      </w:pPr>
      <w:r>
        <w:rPr>
          <w:rFonts w:ascii="黑体" w:eastAsia="黑体" w:hint="eastAsia"/>
          <w:color w:val="000000"/>
          <w:sz w:val="32"/>
          <w:szCs w:val="32"/>
        </w:rPr>
        <w:t>南山区自主创新产业发展专项资金—经济发展分项资金</w:t>
      </w:r>
    </w:p>
    <w:p w:rsidR="001D74C3" w:rsidRDefault="006B1EB6">
      <w:pPr>
        <w:spacing w:line="540" w:lineRule="exact"/>
        <w:jc w:val="center"/>
        <w:rPr>
          <w:rFonts w:ascii="黑体" w:eastAsia="黑体"/>
          <w:color w:val="000000"/>
          <w:sz w:val="32"/>
          <w:szCs w:val="32"/>
        </w:rPr>
      </w:pPr>
      <w:r>
        <w:rPr>
          <w:rFonts w:ascii="黑体" w:eastAsia="黑体" w:hint="eastAsia"/>
          <w:color w:val="000000"/>
          <w:sz w:val="32"/>
          <w:szCs w:val="32"/>
        </w:rPr>
        <w:t>上市企业并购重组中介费用补贴项目操作规程（2019年度）</w:t>
      </w:r>
    </w:p>
    <w:p w:rsidR="001D74C3" w:rsidRDefault="001D74C3">
      <w:pPr>
        <w:spacing w:line="540" w:lineRule="exact"/>
        <w:rPr>
          <w:rFonts w:ascii="宋体" w:hAnsi="宋体"/>
          <w:color w:val="000000"/>
          <w:sz w:val="32"/>
          <w:szCs w:val="32"/>
        </w:rPr>
      </w:pPr>
    </w:p>
    <w:p w:rsidR="001D74C3" w:rsidRDefault="006B1EB6">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加快转变经济发展方式，推动产业结构优化升级，根据《南山区自主创新产业发展专项资金管理办法（试行）》及《南山区自主创新产业发展专项资金-经济发展分项资金实施细则（试行）》，制定本操作规程。</w:t>
      </w:r>
    </w:p>
    <w:p w:rsidR="001D74C3" w:rsidRDefault="006B1EB6">
      <w:pPr>
        <w:widowControl/>
        <w:spacing w:line="580" w:lineRule="exact"/>
        <w:ind w:firstLineChars="200" w:firstLine="640"/>
        <w:rPr>
          <w:rFonts w:ascii="黑体" w:eastAsia="黑体"/>
          <w:color w:val="000000"/>
          <w:sz w:val="32"/>
          <w:szCs w:val="32"/>
        </w:rPr>
      </w:pPr>
      <w:r>
        <w:rPr>
          <w:rFonts w:ascii="黑体" w:eastAsia="黑体" w:hint="eastAsia"/>
          <w:color w:val="000000"/>
          <w:sz w:val="32"/>
          <w:szCs w:val="32"/>
        </w:rPr>
        <w:t>一、政策内容</w:t>
      </w:r>
    </w:p>
    <w:p w:rsidR="001D74C3" w:rsidRDefault="006B1EB6">
      <w:pPr>
        <w:widowControl/>
        <w:spacing w:line="580" w:lineRule="exact"/>
        <w:ind w:firstLineChars="200" w:firstLine="640"/>
        <w:rPr>
          <w:rFonts w:ascii="黑体" w:eastAsia="黑体"/>
          <w:sz w:val="32"/>
          <w:szCs w:val="32"/>
        </w:rPr>
      </w:pPr>
      <w:r>
        <w:rPr>
          <w:rFonts w:ascii="仿宋_GB2312" w:eastAsia="仿宋_GB2312" w:hAnsi="仿宋_GB2312" w:hint="eastAsia"/>
          <w:color w:val="000000"/>
          <w:sz w:val="32"/>
        </w:rPr>
        <w:t>支持上市企业进行并购重组，对并购重组过程中发生的中介费用，按照最高50%的比例予以补助，单个企业每年不超过300万元。</w:t>
      </w:r>
    </w:p>
    <w:p w:rsidR="001D74C3" w:rsidRDefault="006B1EB6">
      <w:pPr>
        <w:widowControl/>
        <w:spacing w:line="580" w:lineRule="exact"/>
        <w:ind w:firstLineChars="200" w:firstLine="640"/>
        <w:rPr>
          <w:rFonts w:ascii="黑体" w:eastAsia="黑体"/>
          <w:sz w:val="32"/>
          <w:szCs w:val="32"/>
        </w:rPr>
      </w:pPr>
      <w:r>
        <w:rPr>
          <w:rFonts w:ascii="黑体" w:eastAsia="黑体" w:hint="eastAsia"/>
          <w:sz w:val="32"/>
          <w:szCs w:val="32"/>
        </w:rPr>
        <w:t>二、资助方式</w:t>
      </w:r>
    </w:p>
    <w:p w:rsidR="001D74C3" w:rsidRDefault="006B1EB6">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本项资助属于核准类项目，资助资金的安排使用坚持公平、公开、公正的原则，实行自愿申报、科学决策和绩效评估的管理制度，采取无偿资助方式和事后补贴制，受资助项目无需验收。</w:t>
      </w:r>
    </w:p>
    <w:p w:rsidR="001D74C3" w:rsidRDefault="006B1EB6">
      <w:pPr>
        <w:spacing w:line="580" w:lineRule="exact"/>
        <w:ind w:firstLineChars="200" w:firstLine="640"/>
        <w:jc w:val="left"/>
        <w:rPr>
          <w:rFonts w:ascii="仿宋_GB2312" w:eastAsia="仿宋_GB2312"/>
          <w:sz w:val="32"/>
          <w:szCs w:val="32"/>
        </w:rPr>
      </w:pPr>
      <w:r>
        <w:rPr>
          <w:rFonts w:ascii="黑体" w:eastAsia="黑体" w:hint="eastAsia"/>
          <w:sz w:val="32"/>
          <w:szCs w:val="32"/>
        </w:rPr>
        <w:t>三、资助标准</w:t>
      </w:r>
    </w:p>
    <w:p w:rsidR="001D74C3" w:rsidRDefault="006B1EB6">
      <w:pPr>
        <w:snapToGrid w:val="0"/>
        <w:spacing w:line="590" w:lineRule="exact"/>
        <w:ind w:leftChars="-13" w:left="-27" w:firstLineChars="200" w:firstLine="640"/>
        <w:rPr>
          <w:rFonts w:ascii="仿宋_GB2312" w:eastAsia="仿宋_GB2312" w:hAnsi="仿宋_GB2312"/>
          <w:color w:val="000000"/>
          <w:sz w:val="32"/>
        </w:rPr>
      </w:pPr>
      <w:r>
        <w:rPr>
          <w:rFonts w:ascii="仿宋_GB2312" w:eastAsia="仿宋_GB2312" w:hAnsi="仿宋_GB2312" w:hint="eastAsia"/>
          <w:sz w:val="32"/>
        </w:rPr>
        <w:t>（一）对上市企业开展并购重组过程中发生的中介费用，根据本项资金年度预算总额确定比例给予补贴,上年度统计产值（营业收入）5亿元以下的上市企业，单个企业每年不超过100万元；上年度统计产值（营业收入）5-10亿元的上市企业，单个企业</w:t>
      </w:r>
      <w:r>
        <w:rPr>
          <w:rFonts w:ascii="仿宋_GB2312" w:eastAsia="仿宋_GB2312" w:hAnsi="仿宋_GB2312" w:hint="eastAsia"/>
          <w:color w:val="000000"/>
          <w:sz w:val="32"/>
        </w:rPr>
        <w:t>每年不超过200万元；</w:t>
      </w:r>
      <w:r>
        <w:rPr>
          <w:rFonts w:ascii="仿宋_GB2312" w:eastAsia="仿宋_GB2312" w:hAnsi="仿宋_GB2312" w:hint="eastAsia"/>
          <w:sz w:val="32"/>
        </w:rPr>
        <w:t>上年度统计产值（营业收入）10亿元以上的</w:t>
      </w:r>
      <w:r>
        <w:rPr>
          <w:rFonts w:ascii="仿宋_GB2312" w:eastAsia="仿宋_GB2312" w:hAnsi="仿宋_GB2312" w:hint="eastAsia"/>
          <w:color w:val="000000"/>
          <w:sz w:val="32"/>
        </w:rPr>
        <w:t>上市企业，单个企业每年不超过300</w:t>
      </w:r>
      <w:r>
        <w:rPr>
          <w:rFonts w:ascii="仿宋_GB2312" w:eastAsia="仿宋_GB2312" w:hAnsi="仿宋_GB2312" w:hint="eastAsia"/>
          <w:color w:val="000000"/>
          <w:sz w:val="32"/>
        </w:rPr>
        <w:lastRenderedPageBreak/>
        <w:t>万元。</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（二）本项目受《南山区自主创新产业发展专项资金管理办法（试行）》第十三条第（五）款“每家单位同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年度获得的资助金额原则上不超过其上一年度形成的区级地方财力贡献”限制。</w:t>
      </w:r>
    </w:p>
    <w:p w:rsidR="001D74C3" w:rsidRDefault="006B1EB6">
      <w:pPr>
        <w:widowControl/>
        <w:spacing w:line="580" w:lineRule="exact"/>
        <w:ind w:firstLineChars="200" w:firstLine="640"/>
        <w:rPr>
          <w:rFonts w:ascii="黑体" w:eastAsia="黑体"/>
          <w:sz w:val="32"/>
          <w:szCs w:val="32"/>
        </w:rPr>
      </w:pPr>
      <w:r>
        <w:rPr>
          <w:rFonts w:ascii="黑体" w:eastAsia="黑体" w:hint="eastAsia"/>
          <w:sz w:val="32"/>
          <w:szCs w:val="32"/>
        </w:rPr>
        <w:t>四、申请条件</w:t>
      </w:r>
    </w:p>
    <w:p w:rsidR="001D74C3" w:rsidRDefault="006B1EB6">
      <w:pPr>
        <w:spacing w:line="580" w:lineRule="exact"/>
        <w:ind w:firstLineChars="200" w:firstLine="640"/>
        <w:rPr>
          <w:rFonts w:ascii="仿宋_GB2312" w:eastAsia="仿宋_GB2312"/>
          <w:sz w:val="32"/>
          <w:szCs w:val="32"/>
        </w:rPr>
      </w:pPr>
      <w:r>
        <w:rPr>
          <w:rFonts w:ascii="仿宋_GB2312" w:eastAsia="仿宋_GB2312" w:hint="eastAsia"/>
          <w:sz w:val="32"/>
          <w:szCs w:val="32"/>
        </w:rPr>
        <w:t>（一）申请本项资金资助的企业应符合以下条件：</w:t>
      </w:r>
    </w:p>
    <w:p w:rsidR="001D74C3" w:rsidRDefault="006B1EB6">
      <w:pPr>
        <w:numPr>
          <w:ilvl w:val="1"/>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在南山辖区内注册、具有独立法人资格；</w:t>
      </w:r>
    </w:p>
    <w:p w:rsidR="001D74C3" w:rsidRDefault="006B1EB6">
      <w:pPr>
        <w:numPr>
          <w:ilvl w:val="1"/>
          <w:numId w:val="1"/>
        </w:numPr>
        <w:spacing w:line="580" w:lineRule="exact"/>
        <w:ind w:firstLineChars="200" w:firstLine="640"/>
        <w:rPr>
          <w:rFonts w:ascii="仿宋_GB2312" w:eastAsia="仿宋_GB2312"/>
          <w:sz w:val="32"/>
          <w:szCs w:val="32"/>
        </w:rPr>
      </w:pPr>
      <w:r>
        <w:rPr>
          <w:rFonts w:ascii="仿宋_GB2312" w:eastAsia="仿宋_GB2312" w:hint="eastAsia"/>
          <w:sz w:val="32"/>
          <w:szCs w:val="32"/>
        </w:rPr>
        <w:t>履行统计数据申报义务、守法经营、诚实守信，有规范健全的财务制度；</w:t>
      </w:r>
    </w:p>
    <w:p w:rsidR="001D74C3" w:rsidRDefault="006B1EB6">
      <w:pPr>
        <w:numPr>
          <w:ilvl w:val="1"/>
          <w:numId w:val="1"/>
        </w:numPr>
        <w:spacing w:line="580" w:lineRule="exact"/>
        <w:ind w:firstLineChars="200" w:firstLine="640"/>
        <w:rPr>
          <w:rFonts w:ascii="仿宋_GB2312" w:eastAsia="仿宋_GB2312"/>
          <w:sz w:val="32"/>
          <w:szCs w:val="32"/>
        </w:rPr>
      </w:pPr>
      <w:r>
        <w:rPr>
          <w:rFonts w:ascii="仿宋_GB2312" w:eastAsia="仿宋_GB2312" w:hAnsi="仿宋_GB2312" w:hint="eastAsia"/>
          <w:sz w:val="32"/>
        </w:rPr>
        <w:t>已在境内主板、中小板、创业板上市或在海外主要资本市场主板和创业板上市并经</w:t>
      </w:r>
      <w:proofErr w:type="gramStart"/>
      <w:r>
        <w:rPr>
          <w:rFonts w:ascii="仿宋_GB2312" w:eastAsia="仿宋_GB2312" w:hAnsi="仿宋_GB2312" w:hint="eastAsia"/>
          <w:sz w:val="32"/>
        </w:rPr>
        <w:t>区上市办</w:t>
      </w:r>
      <w:proofErr w:type="gramEnd"/>
      <w:r>
        <w:rPr>
          <w:rFonts w:ascii="仿宋_GB2312" w:eastAsia="仿宋_GB2312" w:hAnsi="仿宋_GB2312" w:hint="eastAsia"/>
          <w:sz w:val="32"/>
        </w:rPr>
        <w:t>认定；</w:t>
      </w:r>
    </w:p>
    <w:p w:rsidR="001D74C3" w:rsidRDefault="006B1EB6">
      <w:pPr>
        <w:numPr>
          <w:ilvl w:val="1"/>
          <w:numId w:val="1"/>
        </w:num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并购重组完成日期符合</w:t>
      </w:r>
      <w:proofErr w:type="gramStart"/>
      <w:r>
        <w:rPr>
          <w:rFonts w:ascii="仿宋_GB2312" w:eastAsia="仿宋_GB2312" w:cs="仿宋_GB2312" w:hint="eastAsia"/>
          <w:sz w:val="32"/>
          <w:szCs w:val="32"/>
        </w:rPr>
        <w:t>区上市办开通</w:t>
      </w:r>
      <w:proofErr w:type="gramEnd"/>
      <w:r>
        <w:rPr>
          <w:rFonts w:ascii="仿宋_GB2312" w:eastAsia="仿宋_GB2312" w:cs="仿宋_GB2312" w:hint="eastAsia"/>
          <w:sz w:val="32"/>
          <w:szCs w:val="32"/>
        </w:rPr>
        <w:t>申报规定</w:t>
      </w:r>
      <w:r>
        <w:rPr>
          <w:rFonts w:ascii="仿宋_GB2312" w:eastAsia="仿宋_GB2312" w:hAnsi="仿宋_GB2312" w:hint="eastAsia"/>
          <w:sz w:val="32"/>
        </w:rPr>
        <w:t>。</w:t>
      </w:r>
    </w:p>
    <w:p w:rsidR="001D74C3" w:rsidRDefault="006B1EB6">
      <w:pPr>
        <w:spacing w:line="580" w:lineRule="exact"/>
        <w:ind w:firstLineChars="200" w:firstLine="640"/>
        <w:rPr>
          <w:rFonts w:ascii="仿宋_GB2312" w:eastAsia="仿宋_GB2312"/>
          <w:sz w:val="32"/>
          <w:szCs w:val="32"/>
        </w:rPr>
      </w:pPr>
      <w:r>
        <w:rPr>
          <w:rFonts w:ascii="仿宋_GB2312" w:eastAsia="仿宋_GB2312" w:hint="eastAsia"/>
          <w:sz w:val="32"/>
          <w:szCs w:val="32"/>
        </w:rPr>
        <w:t>（二）有下列情况之一的，</w:t>
      </w:r>
      <w:proofErr w:type="gramStart"/>
      <w:r>
        <w:rPr>
          <w:rFonts w:ascii="仿宋_GB2312" w:eastAsia="仿宋_GB2312" w:hint="eastAsia"/>
          <w:sz w:val="32"/>
          <w:szCs w:val="32"/>
        </w:rPr>
        <w:t>本资金</w:t>
      </w:r>
      <w:proofErr w:type="gramEnd"/>
      <w:r>
        <w:rPr>
          <w:rFonts w:ascii="仿宋_GB2312" w:eastAsia="仿宋_GB2312" w:hint="eastAsia"/>
          <w:sz w:val="32"/>
          <w:szCs w:val="32"/>
        </w:rPr>
        <w:t>不予资助：</w:t>
      </w:r>
    </w:p>
    <w:p w:rsidR="001D74C3" w:rsidRDefault="006B1EB6">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1、近三年内在税收、安全生产、环保、劳动等方面存在重大违法行为，受到有关部门行政处罚的；</w:t>
      </w:r>
    </w:p>
    <w:p w:rsidR="001D74C3" w:rsidRDefault="006B1EB6">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2、申报材料有弄虚作假情况的；</w:t>
      </w:r>
    </w:p>
    <w:p w:rsidR="001D74C3" w:rsidRDefault="006B1EB6">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3、近三年内申请单位以及单位法人存在违规申报使用政府资金、商业贿赂、不良信用记录等情况的；</w:t>
      </w:r>
    </w:p>
    <w:p w:rsidR="001D74C3" w:rsidRDefault="006B1EB6">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4、提出资助申请后，将企业注册地搬离南山和未按规定提交统计报表、在产业发展综合服务平台填报相关数据的；</w:t>
      </w:r>
    </w:p>
    <w:p w:rsidR="001D74C3" w:rsidRDefault="006B1EB6">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5、近三年内存在资金使用绩效评价不合格情况的。</w:t>
      </w:r>
    </w:p>
    <w:p w:rsidR="001D74C3" w:rsidRDefault="006B1EB6">
      <w:pPr>
        <w:widowControl/>
        <w:spacing w:line="580" w:lineRule="exact"/>
        <w:ind w:firstLineChars="200" w:firstLine="640"/>
        <w:rPr>
          <w:rFonts w:ascii="黑体" w:eastAsia="黑体"/>
          <w:sz w:val="32"/>
          <w:szCs w:val="32"/>
        </w:rPr>
      </w:pPr>
      <w:r>
        <w:rPr>
          <w:rFonts w:ascii="黑体" w:eastAsia="黑体" w:hint="eastAsia"/>
          <w:sz w:val="32"/>
          <w:szCs w:val="32"/>
        </w:rPr>
        <w:t>五、办理流程</w:t>
      </w:r>
    </w:p>
    <w:p w:rsidR="001D74C3" w:rsidRDefault="006B1EB6">
      <w:pPr>
        <w:pStyle w:val="2"/>
        <w:shd w:val="clear" w:color="auto" w:fill="FFFFFF"/>
        <w:spacing w:before="0" w:beforeAutospacing="0" w:after="0" w:afterAutospacing="0" w:line="560" w:lineRule="exact"/>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lastRenderedPageBreak/>
        <w:t>（一）申请单位按照操作规程的要求备齐资料，通过南山区产业发展综合服务平台提出资助申请，并按要求将有关材料递交区企业发展服务中心窗口；</w:t>
      </w:r>
    </w:p>
    <w:p w:rsidR="001D74C3" w:rsidRDefault="006B1EB6">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（二）区企业发展服务中心统一受理单位申请，对申请单位的资质和申报材料进行核查，不符合受理条件的，不予受理；资料不全的，一次性告知对方需补齐的资料；符合受理条件</w:t>
      </w:r>
      <w:proofErr w:type="gramStart"/>
      <w:r>
        <w:rPr>
          <w:rFonts w:ascii="仿宋_GB2312" w:eastAsia="仿宋_GB2312" w:cs="Times New Roman" w:hint="eastAsia"/>
          <w:kern w:val="2"/>
          <w:sz w:val="32"/>
          <w:szCs w:val="32"/>
        </w:rPr>
        <w:t>且资料</w:t>
      </w:r>
      <w:proofErr w:type="gramEnd"/>
      <w:r>
        <w:rPr>
          <w:rFonts w:ascii="仿宋_GB2312" w:eastAsia="仿宋_GB2312" w:cs="Times New Roman" w:hint="eastAsia"/>
          <w:kern w:val="2"/>
          <w:sz w:val="32"/>
          <w:szCs w:val="32"/>
        </w:rPr>
        <w:t>齐备的，将企业申请材料分送资金主管部门；</w:t>
      </w:r>
    </w:p>
    <w:p w:rsidR="001D74C3" w:rsidRDefault="006B1EB6">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（三）资金主管部门进行核准；</w:t>
      </w:r>
    </w:p>
    <w:p w:rsidR="001D74C3" w:rsidRDefault="006B1EB6">
      <w:pPr>
        <w:autoSpaceDE w:val="0"/>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Pr>
          <w:rFonts w:ascii="仿宋_GB2312" w:eastAsia="仿宋_GB2312" w:hAnsi="仿宋" w:hint="eastAsia"/>
          <w:sz w:val="32"/>
          <w:szCs w:val="32"/>
        </w:rPr>
        <w:t>资金主管部门</w:t>
      </w:r>
      <w:r>
        <w:rPr>
          <w:rFonts w:ascii="仿宋_GB2312" w:eastAsia="仿宋_GB2312" w:hAnsi="宋体" w:hint="eastAsia"/>
          <w:sz w:val="32"/>
          <w:szCs w:val="32"/>
        </w:rPr>
        <w:t>编制项目资助计划；</w:t>
      </w:r>
    </w:p>
    <w:p w:rsidR="001D74C3" w:rsidRDefault="006B1EB6">
      <w:pPr>
        <w:autoSpaceDE w:val="0"/>
        <w:autoSpaceDN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（五）区财政部门、区统计部门、</w:t>
      </w:r>
      <w:r w:rsidRPr="008B3AC3">
        <w:rPr>
          <w:rFonts w:ascii="仿宋_GB2312" w:eastAsia="仿宋_GB2312" w:hAnsi="宋体" w:hint="eastAsia"/>
          <w:sz w:val="32"/>
          <w:szCs w:val="32"/>
        </w:rPr>
        <w:t>深圳市市场监督管理局</w:t>
      </w:r>
      <w:r>
        <w:rPr>
          <w:rFonts w:ascii="仿宋_GB2312" w:eastAsia="仿宋_GB2312" w:hAnsi="宋体" w:hint="eastAsia"/>
          <w:sz w:val="32"/>
          <w:szCs w:val="32"/>
        </w:rPr>
        <w:t>南山局分别对企业的地方财力贡献、在地统计开展情况和注册情况等进行核查；</w:t>
      </w:r>
    </w:p>
    <w:p w:rsidR="001D74C3" w:rsidRDefault="006B1EB6">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hAnsi="Times New Roman" w:cs="Times New Roman" w:hint="eastAsia"/>
          <w:kern w:val="2"/>
          <w:sz w:val="32"/>
          <w:szCs w:val="32"/>
        </w:rPr>
        <w:t xml:space="preserve">　　</w:t>
      </w:r>
      <w:r>
        <w:rPr>
          <w:rFonts w:ascii="仿宋_GB2312" w:eastAsia="仿宋_GB2312" w:cs="Times New Roman" w:hint="eastAsia"/>
          <w:kern w:val="2"/>
          <w:sz w:val="32"/>
          <w:szCs w:val="32"/>
        </w:rPr>
        <w:t>（六）拟资助项目向社会公示</w:t>
      </w:r>
      <w:r>
        <w:rPr>
          <w:rFonts w:ascii="仿宋_GB2312" w:eastAsia="仿宋_GB2312" w:cs="Times New Roman"/>
          <w:kern w:val="2"/>
          <w:sz w:val="32"/>
          <w:szCs w:val="32"/>
        </w:rPr>
        <w:t>5</w:t>
      </w:r>
      <w:r>
        <w:rPr>
          <w:rFonts w:ascii="仿宋_GB2312" w:eastAsia="仿宋_GB2312" w:cs="Times New Roman" w:hint="eastAsia"/>
          <w:kern w:val="2"/>
          <w:sz w:val="32"/>
          <w:szCs w:val="32"/>
        </w:rPr>
        <w:t>个工作日；</w:t>
      </w:r>
    </w:p>
    <w:p w:rsidR="001D74C3" w:rsidRDefault="006B1EB6">
      <w:pPr>
        <w:pStyle w:val="2"/>
        <w:shd w:val="clear" w:color="auto" w:fill="FFFFFF"/>
        <w:spacing w:before="0" w:beforeAutospacing="0" w:after="0" w:afterAutospacing="0" w:line="560" w:lineRule="exact"/>
        <w:jc w:val="both"/>
        <w:rPr>
          <w:rFonts w:ascii="仿宋_GB2312" w:eastAsia="仿宋_GB2312" w:cs="Times New Roman"/>
          <w:kern w:val="2"/>
          <w:sz w:val="32"/>
          <w:szCs w:val="32"/>
        </w:rPr>
      </w:pPr>
      <w:r>
        <w:rPr>
          <w:rFonts w:ascii="仿宋_GB2312" w:eastAsia="仿宋_GB2312" w:cs="Times New Roman" w:hint="eastAsia"/>
          <w:kern w:val="2"/>
          <w:sz w:val="32"/>
          <w:szCs w:val="32"/>
        </w:rPr>
        <w:t xml:space="preserve">　　（七）区专项资金领导小组审定；</w:t>
      </w:r>
    </w:p>
    <w:p w:rsidR="001D74C3" w:rsidRDefault="006B1EB6">
      <w:pPr>
        <w:pStyle w:val="2"/>
        <w:shd w:val="clear" w:color="auto" w:fill="FFFFFF"/>
        <w:spacing w:before="0" w:beforeAutospacing="0" w:after="0" w:afterAutospacing="0" w:line="560" w:lineRule="exact"/>
        <w:ind w:firstLine="645"/>
        <w:jc w:val="both"/>
        <w:rPr>
          <w:rFonts w:ascii="仿宋_GB2312" w:eastAsia="仿宋_GB2312" w:cs="Times New Roman"/>
          <w:kern w:val="2"/>
          <w:sz w:val="32"/>
          <w:szCs w:val="32"/>
        </w:rPr>
      </w:pPr>
      <w:r>
        <w:rPr>
          <w:rFonts w:ascii="仿宋_GB2312" w:eastAsia="仿宋_GB2312" w:cs="Times New Roman" w:hint="eastAsia"/>
          <w:kern w:val="2"/>
          <w:sz w:val="32"/>
          <w:szCs w:val="32"/>
        </w:rPr>
        <w:t>（八）</w:t>
      </w: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会同区财政部门联合行文下达资金计划；</w:t>
      </w:r>
    </w:p>
    <w:p w:rsidR="001D74C3" w:rsidRDefault="006B1EB6">
      <w:pPr>
        <w:pStyle w:val="2"/>
        <w:shd w:val="clear" w:color="auto" w:fill="FFFFFF"/>
        <w:spacing w:before="0" w:beforeAutospacing="0" w:after="0" w:afterAutospacing="0" w:line="560" w:lineRule="exact"/>
        <w:ind w:firstLine="645"/>
        <w:jc w:val="both"/>
        <w:rPr>
          <w:rFonts w:ascii="仿宋_GB2312" w:eastAsia="仿宋_GB2312" w:cs="Times New Roman"/>
          <w:kern w:val="2"/>
          <w:sz w:val="32"/>
          <w:szCs w:val="32"/>
        </w:rPr>
      </w:pPr>
      <w:r>
        <w:rPr>
          <w:rFonts w:ascii="仿宋_GB2312" w:eastAsia="仿宋_GB2312" w:cs="Times New Roman" w:hint="eastAsia"/>
          <w:kern w:val="2"/>
          <w:sz w:val="32"/>
          <w:szCs w:val="32"/>
        </w:rPr>
        <w:t>（九）</w:t>
      </w:r>
      <w:r>
        <w:rPr>
          <w:rFonts w:ascii="仿宋_GB2312" w:eastAsia="仿宋_GB2312" w:hAnsi="仿宋" w:cs="Times New Roman" w:hint="eastAsia"/>
          <w:kern w:val="2"/>
          <w:sz w:val="32"/>
          <w:szCs w:val="32"/>
        </w:rPr>
        <w:t>资金主管部门</w:t>
      </w:r>
      <w:r>
        <w:rPr>
          <w:rFonts w:ascii="仿宋_GB2312" w:eastAsia="仿宋_GB2312" w:cs="Times New Roman" w:hint="eastAsia"/>
          <w:kern w:val="2"/>
          <w:sz w:val="32"/>
          <w:szCs w:val="32"/>
        </w:rPr>
        <w:t>办理资金拨付手续。</w:t>
      </w:r>
    </w:p>
    <w:p w:rsidR="001D74C3" w:rsidRDefault="006B1EB6">
      <w:pPr>
        <w:spacing w:line="580" w:lineRule="exact"/>
        <w:ind w:firstLineChars="200" w:firstLine="640"/>
        <w:rPr>
          <w:rFonts w:ascii="黑体" w:eastAsia="黑体"/>
          <w:sz w:val="32"/>
          <w:szCs w:val="32"/>
        </w:rPr>
      </w:pPr>
      <w:r>
        <w:rPr>
          <w:rFonts w:ascii="黑体" w:eastAsia="黑体" w:hint="eastAsia"/>
          <w:sz w:val="32"/>
          <w:szCs w:val="32"/>
        </w:rPr>
        <w:t>六、所需材料</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（一）《项目申请书》（登录南山区自主创新产业发展专项资金管理平台</w:t>
      </w:r>
      <w:r>
        <w:rPr>
          <w:rFonts w:ascii="仿宋_GB2312" w:eastAsia="仿宋_GB2312"/>
          <w:sz w:val="32"/>
          <w:szCs w:val="32"/>
        </w:rPr>
        <w:t xml:space="preserve"> http://sfms.szns.gov.cn</w:t>
      </w:r>
      <w:r>
        <w:rPr>
          <w:rFonts w:ascii="仿宋_GB2312" w:eastAsia="仿宋_GB2312" w:hint="eastAsia"/>
          <w:sz w:val="32"/>
          <w:szCs w:val="32"/>
        </w:rPr>
        <w:t>/在线填写，提供通过该系统打印的申请书纸质文件原件）；</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（二）营业执照复印件（三证合一新版，未换领三证合一新版营业执照的，提交原旧版营业执照、组织机构代码证</w:t>
      </w:r>
      <w:r>
        <w:rPr>
          <w:rFonts w:ascii="仿宋_GB2312" w:eastAsia="仿宋_GB2312" w:hint="eastAsia"/>
          <w:sz w:val="32"/>
          <w:szCs w:val="32"/>
        </w:rPr>
        <w:lastRenderedPageBreak/>
        <w:t>书、税务登记证书）（复印件加盖企业公章，网上原件彩色扫描上传）；</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（三）法定代表人身份证（</w:t>
      </w:r>
      <w:r>
        <w:rPr>
          <w:rFonts w:ascii="仿宋_GB2312" w:eastAsia="仿宋_GB2312" w:cs="仿宋_GB2312" w:hint="eastAsia"/>
          <w:sz w:val="32"/>
          <w:szCs w:val="32"/>
        </w:rPr>
        <w:t>复印件加盖公章，网上原件或复印件加盖公章彩色扫描上传</w:t>
      </w:r>
      <w:r>
        <w:rPr>
          <w:rFonts w:ascii="仿宋_GB2312" w:eastAsia="仿宋_GB2312" w:hint="eastAsia"/>
          <w:sz w:val="32"/>
          <w:szCs w:val="32"/>
        </w:rPr>
        <w:t>）；</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（四）税务部门开具的单位上年度纳税证明复印件（税务申报系统下载电子版打印并加盖企业公章，网上扫描上传税务申报系统下载的电子版）；</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（五）上一年度财务审计报告（复印件加盖企业公章，网上原件彩色扫描上传）；</w:t>
      </w:r>
    </w:p>
    <w:p w:rsidR="001D74C3" w:rsidRDefault="006B1EB6">
      <w:pPr>
        <w:spacing w:line="580" w:lineRule="exact"/>
        <w:ind w:firstLineChars="200" w:firstLine="640"/>
        <w:rPr>
          <w:rFonts w:ascii="仿宋_GB2312" w:eastAsia="仿宋_GB2312"/>
          <w:sz w:val="32"/>
          <w:szCs w:val="32"/>
        </w:rPr>
      </w:pPr>
      <w:r>
        <w:rPr>
          <w:rFonts w:ascii="仿宋_GB2312" w:eastAsia="仿宋_GB2312" w:hint="eastAsia"/>
          <w:sz w:val="32"/>
          <w:szCs w:val="32"/>
        </w:rPr>
        <w:t>（六）证监会、交易场所等部门核准、登记、备案等相关并购重组证明文件及上市公司并购重组公告文件。（复印件加盖公章，验原件，网上原件彩色扫描上传）；</w:t>
      </w:r>
    </w:p>
    <w:p w:rsidR="001D74C3" w:rsidRDefault="006B1EB6">
      <w:pPr>
        <w:spacing w:line="580" w:lineRule="exact"/>
        <w:ind w:firstLineChars="200" w:firstLine="640"/>
        <w:rPr>
          <w:rFonts w:ascii="仿宋_GB2312" w:eastAsia="仿宋_GB2312"/>
          <w:sz w:val="32"/>
          <w:szCs w:val="32"/>
        </w:rPr>
      </w:pPr>
      <w:r>
        <w:rPr>
          <w:rFonts w:ascii="仿宋_GB2312" w:eastAsia="仿宋_GB2312" w:hint="eastAsia"/>
          <w:sz w:val="32"/>
          <w:szCs w:val="32"/>
        </w:rPr>
        <w:t>（七） 企业聘请中介服务机构费用汇总表（加盖公章，网上原件彩色扫描上传），与申报金额相对应的聘请中介服务机构协议（复印件加盖公章，验原件，网上原件彩色扫描上传），以及实际支出费用的凭证（包括汇款凭证、发票、记账凭证等），对应编号排序装订（复印件加盖公章，验原件，网上原件彩色扫描上传）；</w:t>
      </w:r>
    </w:p>
    <w:p w:rsidR="001D74C3" w:rsidRDefault="006B1EB6">
      <w:pPr>
        <w:spacing w:line="580" w:lineRule="exact"/>
        <w:ind w:firstLineChars="200" w:firstLine="640"/>
        <w:rPr>
          <w:rFonts w:ascii="仿宋_GB2312" w:eastAsia="仿宋_GB2312"/>
          <w:sz w:val="32"/>
          <w:szCs w:val="32"/>
        </w:rPr>
      </w:pPr>
      <w:r>
        <w:rPr>
          <w:rFonts w:ascii="仿宋_GB2312" w:eastAsia="仿宋_GB2312" w:hint="eastAsia"/>
          <w:sz w:val="32"/>
          <w:szCs w:val="32"/>
        </w:rPr>
        <w:t>（八）经证监会、交易场所等相关部门认可的董事会公开发布公告或经第三方中介机构出具的审计报告（复印件加盖公章，验原件，网上原件彩色扫描上传），并提供并购交易协议及并购交易金额支付凭证（复印件加盖公章，验原件，网上原件彩色扫描上传）。</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（九）审核部门认为需要提供的其它材料。</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说明：以上材料按照要求在线填写或采用附件形式在线提交，接到递交纸质材料通知后将上述材料按顺序装订，一式一份，A4纸正反面打印/复印，非空白页（含封面）需连续编写页码，纸质版和在线提交材料必须完全一致，装订成册（胶装），加盖骑缝章提交，</w:t>
      </w:r>
      <w:proofErr w:type="gramStart"/>
      <w:r>
        <w:rPr>
          <w:rFonts w:ascii="仿宋_GB2312" w:eastAsia="仿宋_GB2312" w:hint="eastAsia"/>
          <w:sz w:val="32"/>
          <w:szCs w:val="32"/>
        </w:rPr>
        <w:t>需验原件</w:t>
      </w:r>
      <w:proofErr w:type="gramEnd"/>
      <w:r>
        <w:rPr>
          <w:rFonts w:ascii="仿宋_GB2312" w:eastAsia="仿宋_GB2312" w:hint="eastAsia"/>
          <w:sz w:val="32"/>
          <w:szCs w:val="32"/>
        </w:rPr>
        <w:t>的请同时提供原件待验。</w:t>
      </w:r>
    </w:p>
    <w:p w:rsidR="001D74C3" w:rsidRDefault="006B1EB6">
      <w:pPr>
        <w:widowControl/>
        <w:spacing w:line="580" w:lineRule="exact"/>
        <w:ind w:firstLineChars="200" w:firstLine="640"/>
        <w:rPr>
          <w:rFonts w:ascii="黑体" w:eastAsia="黑体"/>
          <w:sz w:val="32"/>
          <w:szCs w:val="32"/>
        </w:rPr>
      </w:pPr>
      <w:r>
        <w:rPr>
          <w:rFonts w:ascii="黑体" w:eastAsia="黑体" w:hint="eastAsia"/>
          <w:sz w:val="32"/>
          <w:szCs w:val="32"/>
        </w:rPr>
        <w:t>七、时限要求</w:t>
      </w:r>
    </w:p>
    <w:p w:rsidR="001D74C3" w:rsidRDefault="006B1EB6">
      <w:pPr>
        <w:widowControl/>
        <w:ind w:firstLineChars="200" w:firstLine="640"/>
        <w:rPr>
          <w:rFonts w:ascii="仿宋_GB2312" w:eastAsia="仿宋_GB2312"/>
          <w:sz w:val="32"/>
          <w:szCs w:val="32"/>
        </w:rPr>
      </w:pPr>
      <w:r>
        <w:rPr>
          <w:rFonts w:ascii="仿宋_GB2312" w:eastAsia="仿宋_GB2312" w:hint="eastAsia"/>
          <w:sz w:val="32"/>
          <w:szCs w:val="32"/>
        </w:rPr>
        <w:t>区工业和信息化局每年安排1-2次集中受理企业申请（具体时间以发布的申报通知为准），资助计划下达1个月内受资助单位须办理资金拨付手续，逾期不办理者视为自动放弃。</w:t>
      </w:r>
    </w:p>
    <w:p w:rsidR="001D74C3" w:rsidRDefault="006B1EB6">
      <w:pPr>
        <w:widowControl/>
        <w:spacing w:line="580" w:lineRule="exact"/>
        <w:ind w:firstLineChars="200" w:firstLine="640"/>
        <w:rPr>
          <w:rFonts w:ascii="黑体" w:eastAsia="黑体"/>
          <w:sz w:val="32"/>
          <w:szCs w:val="32"/>
        </w:rPr>
      </w:pPr>
      <w:r>
        <w:rPr>
          <w:rFonts w:ascii="黑体" w:eastAsia="黑体" w:hint="eastAsia"/>
          <w:sz w:val="32"/>
          <w:szCs w:val="32"/>
        </w:rPr>
        <w:t>八、其他事项</w:t>
      </w:r>
    </w:p>
    <w:p w:rsidR="001D74C3" w:rsidRDefault="006B1EB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申请本项目资助的企业应保证其申报材料的完整性、真实性、准确性及合法性，并承担所提交项目申报材料的相关法律责任，如有虚假或侵权等行为，该项目申请无效，如事后发现存在以上行为，</w:t>
      </w:r>
      <w:proofErr w:type="gramStart"/>
      <w:r>
        <w:rPr>
          <w:rFonts w:ascii="仿宋_GB2312" w:eastAsia="仿宋_GB2312" w:hint="eastAsia"/>
          <w:sz w:val="32"/>
          <w:szCs w:val="32"/>
        </w:rPr>
        <w:t>本资金</w:t>
      </w:r>
      <w:proofErr w:type="gramEnd"/>
      <w:r>
        <w:rPr>
          <w:rFonts w:ascii="仿宋_GB2312" w:eastAsia="仿宋_GB2312" w:hint="eastAsia"/>
          <w:sz w:val="32"/>
          <w:szCs w:val="32"/>
        </w:rPr>
        <w:t>主管部门将保留依法追究其法律责任的权利。</w:t>
      </w:r>
    </w:p>
    <w:p w:rsidR="001D74C3" w:rsidRDefault="006B1EB6">
      <w:pPr>
        <w:widowControl/>
        <w:spacing w:line="580" w:lineRule="exact"/>
        <w:ind w:firstLineChars="200" w:firstLine="640"/>
        <w:rPr>
          <w:rFonts w:ascii="黑体" w:eastAsia="黑体"/>
          <w:sz w:val="32"/>
          <w:szCs w:val="32"/>
        </w:rPr>
      </w:pPr>
      <w:r>
        <w:rPr>
          <w:rFonts w:ascii="黑体" w:eastAsia="黑体" w:hint="eastAsia"/>
          <w:sz w:val="32"/>
          <w:szCs w:val="32"/>
        </w:rPr>
        <w:t>九、附则</w:t>
      </w:r>
    </w:p>
    <w:p w:rsidR="001D74C3" w:rsidRDefault="006B1EB6">
      <w:pPr>
        <w:spacing w:line="580" w:lineRule="exact"/>
        <w:ind w:firstLineChars="200" w:firstLine="640"/>
        <w:rPr>
          <w:rFonts w:ascii="仿宋_GB2312" w:eastAsia="仿宋_GB2312"/>
          <w:sz w:val="32"/>
          <w:szCs w:val="32"/>
        </w:rPr>
      </w:pPr>
      <w:r>
        <w:rPr>
          <w:rFonts w:ascii="仿宋_GB2312" w:eastAsia="仿宋_GB2312" w:hint="eastAsia"/>
          <w:sz w:val="32"/>
          <w:szCs w:val="32"/>
        </w:rPr>
        <w:t>本操作规程由南山区工业和信息化局负责解释，自发布之日起施行。</w:t>
      </w:r>
    </w:p>
    <w:p w:rsidR="001D74C3" w:rsidRDefault="001D74C3">
      <w:pPr>
        <w:rPr>
          <w:rFonts w:ascii="仿宋_GB2312" w:eastAsia="仿宋_GB2312"/>
          <w:color w:val="000000"/>
          <w:sz w:val="32"/>
          <w:szCs w:val="32"/>
        </w:rPr>
      </w:pPr>
    </w:p>
    <w:p w:rsidR="001D74C3" w:rsidRDefault="001D74C3">
      <w:pPr>
        <w:rPr>
          <w:rFonts w:ascii="仿宋_GB2312" w:eastAsia="仿宋_GB2312"/>
          <w:color w:val="000000"/>
          <w:sz w:val="32"/>
          <w:szCs w:val="32"/>
        </w:rPr>
        <w:sectPr w:rsidR="001D74C3">
          <w:footerReference w:type="even" r:id="rId9"/>
          <w:footerReference w:type="default" r:id="rId10"/>
          <w:pgSz w:w="11906" w:h="16838"/>
          <w:pgMar w:top="1440" w:right="1800" w:bottom="1440" w:left="1800" w:header="851" w:footer="992" w:gutter="0"/>
          <w:cols w:space="720"/>
          <w:docGrid w:type="lines" w:linePitch="312"/>
        </w:sectPr>
      </w:pPr>
    </w:p>
    <w:p w:rsidR="001D74C3" w:rsidRDefault="006B1EB6">
      <w:pPr>
        <w:spacing w:line="580" w:lineRule="exact"/>
        <w:rPr>
          <w:rFonts w:ascii="仿宋_GB2312" w:eastAsia="仿宋_GB2312"/>
          <w:color w:val="000000"/>
          <w:sz w:val="32"/>
          <w:szCs w:val="32"/>
        </w:rPr>
      </w:pPr>
      <w:r>
        <w:rPr>
          <w:rFonts w:ascii="仿宋_GB2312" w:eastAsia="仿宋_GB2312" w:hint="eastAsia"/>
          <w:color w:val="000000"/>
          <w:sz w:val="32"/>
          <w:szCs w:val="32"/>
        </w:rPr>
        <w:lastRenderedPageBreak/>
        <w:t>附件：</w:t>
      </w:r>
    </w:p>
    <w:p w:rsidR="001D74C3" w:rsidRDefault="006B1EB6">
      <w:pPr>
        <w:spacing w:line="580" w:lineRule="exact"/>
        <w:jc w:val="center"/>
        <w:rPr>
          <w:rFonts w:ascii="宋体" w:hAnsi="宋体"/>
          <w:color w:val="000000"/>
          <w:sz w:val="32"/>
          <w:szCs w:val="32"/>
        </w:rPr>
      </w:pPr>
      <w:r>
        <w:rPr>
          <w:rFonts w:ascii="宋体" w:hAnsi="宋体" w:hint="eastAsia"/>
          <w:color w:val="000000"/>
          <w:sz w:val="32"/>
          <w:szCs w:val="32"/>
        </w:rPr>
        <w:t>企业并购重组中介费用汇总表</w:t>
      </w:r>
    </w:p>
    <w:p w:rsidR="001D74C3" w:rsidRDefault="006B1EB6">
      <w:pPr>
        <w:rPr>
          <w:rFonts w:ascii="宋体" w:hAnsi="宋体"/>
          <w:color w:val="000000"/>
          <w:sz w:val="32"/>
          <w:szCs w:val="32"/>
        </w:rPr>
      </w:pPr>
      <w:r>
        <w:rPr>
          <w:rFonts w:ascii="宋体" w:hAnsi="宋体" w:hint="eastAsia"/>
          <w:color w:val="000000"/>
          <w:sz w:val="28"/>
          <w:szCs w:val="28"/>
        </w:rPr>
        <w:t>单位名称（盖章）：</w:t>
      </w:r>
    </w:p>
    <w:tbl>
      <w:tblPr>
        <w:tblW w:w="8851"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277"/>
        <w:gridCol w:w="1125"/>
        <w:gridCol w:w="961"/>
        <w:gridCol w:w="1137"/>
        <w:gridCol w:w="2688"/>
      </w:tblGrid>
      <w:tr w:rsidR="001D74C3" w:rsidTr="008B3AC3">
        <w:trPr>
          <w:trHeight w:val="291"/>
        </w:trPr>
        <w:tc>
          <w:tcPr>
            <w:tcW w:w="663" w:type="dxa"/>
          </w:tcPr>
          <w:p w:rsidR="001D74C3" w:rsidRDefault="006B1EB6">
            <w:pPr>
              <w:jc w:val="center"/>
              <w:rPr>
                <w:rFonts w:ascii="黑体" w:eastAsia="黑体"/>
                <w:color w:val="000000"/>
              </w:rPr>
            </w:pPr>
            <w:r>
              <w:rPr>
                <w:rFonts w:ascii="黑体" w:eastAsia="黑体" w:hint="eastAsia"/>
                <w:color w:val="000000"/>
              </w:rPr>
              <w:t>序号</w:t>
            </w:r>
          </w:p>
        </w:tc>
        <w:tc>
          <w:tcPr>
            <w:tcW w:w="2277" w:type="dxa"/>
          </w:tcPr>
          <w:p w:rsidR="001D74C3" w:rsidRDefault="006B1EB6">
            <w:pPr>
              <w:jc w:val="center"/>
              <w:rPr>
                <w:rFonts w:ascii="黑体" w:eastAsia="黑体"/>
                <w:color w:val="000000"/>
              </w:rPr>
            </w:pPr>
            <w:r>
              <w:rPr>
                <w:rFonts w:ascii="黑体" w:eastAsia="黑体" w:hint="eastAsia"/>
                <w:color w:val="000000"/>
              </w:rPr>
              <w:t>费用明细</w:t>
            </w:r>
          </w:p>
        </w:tc>
        <w:tc>
          <w:tcPr>
            <w:tcW w:w="1125" w:type="dxa"/>
          </w:tcPr>
          <w:p w:rsidR="001D74C3" w:rsidRDefault="006B1EB6">
            <w:pPr>
              <w:jc w:val="center"/>
              <w:rPr>
                <w:rFonts w:ascii="黑体" w:eastAsia="黑体"/>
                <w:color w:val="000000"/>
              </w:rPr>
            </w:pPr>
            <w:r>
              <w:rPr>
                <w:rFonts w:ascii="黑体" w:eastAsia="黑体" w:hint="eastAsia"/>
                <w:color w:val="000000"/>
              </w:rPr>
              <w:t>发票时间</w:t>
            </w:r>
          </w:p>
        </w:tc>
        <w:tc>
          <w:tcPr>
            <w:tcW w:w="961" w:type="dxa"/>
          </w:tcPr>
          <w:p w:rsidR="001D74C3" w:rsidRDefault="006B1EB6">
            <w:pPr>
              <w:jc w:val="center"/>
              <w:rPr>
                <w:rFonts w:ascii="黑体" w:eastAsia="黑体"/>
                <w:color w:val="000000"/>
              </w:rPr>
            </w:pPr>
            <w:r>
              <w:rPr>
                <w:rFonts w:ascii="黑体" w:eastAsia="黑体" w:hint="eastAsia"/>
                <w:color w:val="000000"/>
              </w:rPr>
              <w:t>发票号</w:t>
            </w:r>
          </w:p>
        </w:tc>
        <w:tc>
          <w:tcPr>
            <w:tcW w:w="1137" w:type="dxa"/>
          </w:tcPr>
          <w:p w:rsidR="001D74C3" w:rsidRDefault="006B1EB6">
            <w:pPr>
              <w:jc w:val="center"/>
              <w:rPr>
                <w:rFonts w:ascii="黑体" w:eastAsia="黑体"/>
                <w:color w:val="000000"/>
              </w:rPr>
            </w:pPr>
            <w:r>
              <w:rPr>
                <w:rFonts w:ascii="黑体" w:eastAsia="黑体" w:hint="eastAsia"/>
                <w:color w:val="000000"/>
              </w:rPr>
              <w:t>发票金额</w:t>
            </w:r>
          </w:p>
        </w:tc>
        <w:tc>
          <w:tcPr>
            <w:tcW w:w="2688" w:type="dxa"/>
          </w:tcPr>
          <w:p w:rsidR="001D74C3" w:rsidRDefault="006B1EB6">
            <w:pPr>
              <w:jc w:val="center"/>
              <w:rPr>
                <w:rFonts w:ascii="黑体" w:eastAsia="黑体"/>
                <w:color w:val="000000"/>
              </w:rPr>
            </w:pPr>
            <w:r>
              <w:rPr>
                <w:rFonts w:ascii="黑体" w:eastAsia="黑体" w:hint="eastAsia"/>
                <w:color w:val="000000"/>
              </w:rPr>
              <w:t>合同名称</w:t>
            </w: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77"/>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77"/>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r w:rsidR="001D74C3" w:rsidTr="008B3AC3">
        <w:trPr>
          <w:trHeight w:val="264"/>
        </w:trPr>
        <w:tc>
          <w:tcPr>
            <w:tcW w:w="663" w:type="dxa"/>
          </w:tcPr>
          <w:p w:rsidR="001D74C3" w:rsidRDefault="001D74C3">
            <w:pPr>
              <w:rPr>
                <w:color w:val="000000"/>
              </w:rPr>
            </w:pPr>
          </w:p>
        </w:tc>
        <w:tc>
          <w:tcPr>
            <w:tcW w:w="2277" w:type="dxa"/>
          </w:tcPr>
          <w:p w:rsidR="001D74C3" w:rsidRDefault="001D74C3">
            <w:pPr>
              <w:rPr>
                <w:color w:val="000000"/>
              </w:rPr>
            </w:pPr>
          </w:p>
        </w:tc>
        <w:tc>
          <w:tcPr>
            <w:tcW w:w="1125" w:type="dxa"/>
          </w:tcPr>
          <w:p w:rsidR="001D74C3" w:rsidRDefault="001D74C3">
            <w:pPr>
              <w:rPr>
                <w:color w:val="000000"/>
              </w:rPr>
            </w:pPr>
          </w:p>
        </w:tc>
        <w:tc>
          <w:tcPr>
            <w:tcW w:w="961" w:type="dxa"/>
          </w:tcPr>
          <w:p w:rsidR="001D74C3" w:rsidRDefault="001D74C3">
            <w:pPr>
              <w:rPr>
                <w:color w:val="000000"/>
              </w:rPr>
            </w:pPr>
          </w:p>
        </w:tc>
        <w:tc>
          <w:tcPr>
            <w:tcW w:w="1137" w:type="dxa"/>
          </w:tcPr>
          <w:p w:rsidR="001D74C3" w:rsidRDefault="001D74C3">
            <w:pPr>
              <w:rPr>
                <w:color w:val="000000"/>
              </w:rPr>
            </w:pPr>
          </w:p>
        </w:tc>
        <w:tc>
          <w:tcPr>
            <w:tcW w:w="2688" w:type="dxa"/>
          </w:tcPr>
          <w:p w:rsidR="001D74C3" w:rsidRDefault="001D74C3">
            <w:pPr>
              <w:rPr>
                <w:color w:val="000000"/>
              </w:rPr>
            </w:pPr>
          </w:p>
        </w:tc>
      </w:tr>
    </w:tbl>
    <w:p w:rsidR="001D74C3" w:rsidRDefault="006B1EB6" w:rsidP="008B3AC3">
      <w:pPr>
        <w:rPr>
          <w:rFonts w:ascii="仿宋_GB2312" w:eastAsia="仿宋_GB2312"/>
          <w:color w:val="000000"/>
          <w:sz w:val="32"/>
          <w:szCs w:val="32"/>
        </w:rPr>
      </w:pPr>
      <w:r>
        <w:rPr>
          <w:rFonts w:ascii="宋体" w:hAnsi="宋体" w:hint="eastAsia"/>
          <w:color w:val="000000"/>
          <w:szCs w:val="21"/>
        </w:rPr>
        <w:t>说明：以上表格请按费用发生的时间先后顺序填写，并将附件证明材料按对应顺序整理编号。其中“费用明细”请填写费用具体用途。发票及金额信息请按照发票实际内容填写</w:t>
      </w:r>
    </w:p>
    <w:sectPr w:rsidR="001D74C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C0B" w:rsidRDefault="005B4C0B">
      <w:r>
        <w:separator/>
      </w:r>
    </w:p>
  </w:endnote>
  <w:endnote w:type="continuationSeparator" w:id="0">
    <w:p w:rsidR="005B4C0B" w:rsidRDefault="005B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C3" w:rsidRDefault="006B1EB6">
    <w:pPr>
      <w:pStyle w:val="a6"/>
      <w:framePr w:wrap="around" w:vAnchor="text" w:hAnchor="margin" w:xAlign="center" w:y="1"/>
      <w:rPr>
        <w:rStyle w:val="a9"/>
      </w:rPr>
    </w:pPr>
    <w:r>
      <w:fldChar w:fldCharType="begin"/>
    </w:r>
    <w:r>
      <w:rPr>
        <w:rStyle w:val="a9"/>
      </w:rPr>
      <w:instrText xml:space="preserve">PAGE  </w:instrText>
    </w:r>
    <w:r>
      <w:fldChar w:fldCharType="end"/>
    </w:r>
  </w:p>
  <w:p w:rsidR="001D74C3" w:rsidRDefault="001D74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4C3" w:rsidRDefault="006B1EB6">
    <w:pPr>
      <w:pStyle w:val="a6"/>
      <w:framePr w:wrap="around" w:vAnchor="text" w:hAnchor="margin" w:xAlign="center" w:y="1"/>
      <w:rPr>
        <w:rStyle w:val="a9"/>
      </w:rPr>
    </w:pPr>
    <w:r>
      <w:fldChar w:fldCharType="begin"/>
    </w:r>
    <w:r>
      <w:rPr>
        <w:rStyle w:val="a9"/>
      </w:rPr>
      <w:instrText xml:space="preserve">PAGE  </w:instrText>
    </w:r>
    <w:r>
      <w:fldChar w:fldCharType="separate"/>
    </w:r>
    <w:r w:rsidR="008B3AC3">
      <w:rPr>
        <w:rStyle w:val="a9"/>
        <w:noProof/>
      </w:rPr>
      <w:t>1</w:t>
    </w:r>
    <w:r>
      <w:fldChar w:fldCharType="end"/>
    </w:r>
  </w:p>
  <w:p w:rsidR="001D74C3" w:rsidRDefault="001D74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C0B" w:rsidRDefault="005B4C0B">
      <w:r>
        <w:separator/>
      </w:r>
    </w:p>
  </w:footnote>
  <w:footnote w:type="continuationSeparator" w:id="0">
    <w:p w:rsidR="005B4C0B" w:rsidRDefault="005B4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330DB"/>
    <w:multiLevelType w:val="multilevel"/>
    <w:tmpl w:val="67E330DB"/>
    <w:lvl w:ilvl="0">
      <w:start w:val="1"/>
      <w:numFmt w:val="decimal"/>
      <w:lvlText w:val="%1、"/>
      <w:lvlJc w:val="left"/>
      <w:pPr>
        <w:tabs>
          <w:tab w:val="left" w:pos="680"/>
        </w:tabs>
        <w:ind w:left="0" w:firstLine="680"/>
      </w:pPr>
      <w:rPr>
        <w:rFonts w:hint="default"/>
      </w:rPr>
    </w:lvl>
    <w:lvl w:ilvl="1">
      <w:start w:val="1"/>
      <w:numFmt w:val="decimal"/>
      <w:lvlText w:val="%2、"/>
      <w:lvlJc w:val="left"/>
      <w:pPr>
        <w:tabs>
          <w:tab w:val="left" w:pos="420"/>
        </w:tabs>
        <w:ind w:left="0" w:firstLine="680"/>
      </w:pPr>
      <w:rPr>
        <w:rFonts w:hint="default"/>
      </w:rPr>
    </w:lvl>
    <w:lvl w:ilvl="2">
      <w:start w:val="1"/>
      <w:numFmt w:val="japaneseCounting"/>
      <w:lvlText w:val="（%3）"/>
      <w:lvlJc w:val="left"/>
      <w:pPr>
        <w:tabs>
          <w:tab w:val="left" w:pos="2415"/>
        </w:tabs>
        <w:ind w:left="2415" w:hanging="157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256"/>
    <w:rsid w:val="000126B5"/>
    <w:rsid w:val="00016FC8"/>
    <w:rsid w:val="0004174C"/>
    <w:rsid w:val="0004502A"/>
    <w:rsid w:val="000775B0"/>
    <w:rsid w:val="00093DFE"/>
    <w:rsid w:val="00097A28"/>
    <w:rsid w:val="000B4CE2"/>
    <w:rsid w:val="000C30A6"/>
    <w:rsid w:val="000D11D6"/>
    <w:rsid w:val="000D407D"/>
    <w:rsid w:val="000D59D9"/>
    <w:rsid w:val="000F176E"/>
    <w:rsid w:val="00100DBA"/>
    <w:rsid w:val="001038D2"/>
    <w:rsid w:val="0012518B"/>
    <w:rsid w:val="00141269"/>
    <w:rsid w:val="00147FFE"/>
    <w:rsid w:val="00152A2F"/>
    <w:rsid w:val="00155022"/>
    <w:rsid w:val="00165E2F"/>
    <w:rsid w:val="00172A27"/>
    <w:rsid w:val="001A0E35"/>
    <w:rsid w:val="001B01E5"/>
    <w:rsid w:val="001B21FB"/>
    <w:rsid w:val="001B4BD1"/>
    <w:rsid w:val="001D1ECF"/>
    <w:rsid w:val="001D74C3"/>
    <w:rsid w:val="001F17B3"/>
    <w:rsid w:val="001F6E84"/>
    <w:rsid w:val="002002A6"/>
    <w:rsid w:val="00203898"/>
    <w:rsid w:val="002125CD"/>
    <w:rsid w:val="002157B4"/>
    <w:rsid w:val="00240F47"/>
    <w:rsid w:val="002472FA"/>
    <w:rsid w:val="002568F3"/>
    <w:rsid w:val="00263A7A"/>
    <w:rsid w:val="00287861"/>
    <w:rsid w:val="002A5ECD"/>
    <w:rsid w:val="002B0EA6"/>
    <w:rsid w:val="002F2D85"/>
    <w:rsid w:val="00310E51"/>
    <w:rsid w:val="00315F5E"/>
    <w:rsid w:val="00316B51"/>
    <w:rsid w:val="00353472"/>
    <w:rsid w:val="00364331"/>
    <w:rsid w:val="003854A6"/>
    <w:rsid w:val="003C2AA2"/>
    <w:rsid w:val="003E02E8"/>
    <w:rsid w:val="003E5BE3"/>
    <w:rsid w:val="003F6569"/>
    <w:rsid w:val="003F6C8D"/>
    <w:rsid w:val="004025C0"/>
    <w:rsid w:val="00405F27"/>
    <w:rsid w:val="00410363"/>
    <w:rsid w:val="00451792"/>
    <w:rsid w:val="0047148C"/>
    <w:rsid w:val="00472B9B"/>
    <w:rsid w:val="00482CDF"/>
    <w:rsid w:val="004A2F65"/>
    <w:rsid w:val="004A6EAE"/>
    <w:rsid w:val="004A7BFA"/>
    <w:rsid w:val="004B697F"/>
    <w:rsid w:val="004D1A21"/>
    <w:rsid w:val="004E060B"/>
    <w:rsid w:val="004F7D7A"/>
    <w:rsid w:val="00527EAD"/>
    <w:rsid w:val="005660F5"/>
    <w:rsid w:val="005719D8"/>
    <w:rsid w:val="0059428B"/>
    <w:rsid w:val="005A5FD2"/>
    <w:rsid w:val="005B4B85"/>
    <w:rsid w:val="005B4C0B"/>
    <w:rsid w:val="005C1167"/>
    <w:rsid w:val="005D3F77"/>
    <w:rsid w:val="005D46FF"/>
    <w:rsid w:val="005E157C"/>
    <w:rsid w:val="005F67A9"/>
    <w:rsid w:val="00603BDE"/>
    <w:rsid w:val="006073EB"/>
    <w:rsid w:val="00654D21"/>
    <w:rsid w:val="00675FA5"/>
    <w:rsid w:val="0068310C"/>
    <w:rsid w:val="006B1EB6"/>
    <w:rsid w:val="006B5834"/>
    <w:rsid w:val="006E34D5"/>
    <w:rsid w:val="006F391F"/>
    <w:rsid w:val="006F4588"/>
    <w:rsid w:val="00704AA6"/>
    <w:rsid w:val="0072633A"/>
    <w:rsid w:val="007334B1"/>
    <w:rsid w:val="007350D5"/>
    <w:rsid w:val="00741D80"/>
    <w:rsid w:val="007424BC"/>
    <w:rsid w:val="007702FF"/>
    <w:rsid w:val="007722AC"/>
    <w:rsid w:val="007A57BA"/>
    <w:rsid w:val="007A5E69"/>
    <w:rsid w:val="007B463C"/>
    <w:rsid w:val="007B4E15"/>
    <w:rsid w:val="007B6A4B"/>
    <w:rsid w:val="007E2D12"/>
    <w:rsid w:val="007F740C"/>
    <w:rsid w:val="0081092C"/>
    <w:rsid w:val="00815E75"/>
    <w:rsid w:val="00815F08"/>
    <w:rsid w:val="008320CC"/>
    <w:rsid w:val="00841696"/>
    <w:rsid w:val="0086337E"/>
    <w:rsid w:val="00883833"/>
    <w:rsid w:val="0088652C"/>
    <w:rsid w:val="008B3AC3"/>
    <w:rsid w:val="008B692C"/>
    <w:rsid w:val="008C73D6"/>
    <w:rsid w:val="008C75A1"/>
    <w:rsid w:val="008C77C0"/>
    <w:rsid w:val="008D6FCB"/>
    <w:rsid w:val="008E1BEE"/>
    <w:rsid w:val="008E38B7"/>
    <w:rsid w:val="00920B47"/>
    <w:rsid w:val="00923B66"/>
    <w:rsid w:val="0092418D"/>
    <w:rsid w:val="009450B4"/>
    <w:rsid w:val="00947FDB"/>
    <w:rsid w:val="009601DF"/>
    <w:rsid w:val="00984E33"/>
    <w:rsid w:val="009A6974"/>
    <w:rsid w:val="009D0ED1"/>
    <w:rsid w:val="009E12C4"/>
    <w:rsid w:val="00A06596"/>
    <w:rsid w:val="00A17CBB"/>
    <w:rsid w:val="00A42AE6"/>
    <w:rsid w:val="00A50CDF"/>
    <w:rsid w:val="00A73DE3"/>
    <w:rsid w:val="00A75670"/>
    <w:rsid w:val="00A77B7B"/>
    <w:rsid w:val="00A85CB8"/>
    <w:rsid w:val="00A911D3"/>
    <w:rsid w:val="00A91C37"/>
    <w:rsid w:val="00A952C7"/>
    <w:rsid w:val="00A96B48"/>
    <w:rsid w:val="00AA2145"/>
    <w:rsid w:val="00AA2441"/>
    <w:rsid w:val="00AC0933"/>
    <w:rsid w:val="00AE4F20"/>
    <w:rsid w:val="00B21717"/>
    <w:rsid w:val="00B53DA4"/>
    <w:rsid w:val="00B56440"/>
    <w:rsid w:val="00B60EDF"/>
    <w:rsid w:val="00B61D4D"/>
    <w:rsid w:val="00B724D6"/>
    <w:rsid w:val="00B75C29"/>
    <w:rsid w:val="00B957C7"/>
    <w:rsid w:val="00BB15B9"/>
    <w:rsid w:val="00BB537C"/>
    <w:rsid w:val="00BB7E4E"/>
    <w:rsid w:val="00BC1A34"/>
    <w:rsid w:val="00BC42CE"/>
    <w:rsid w:val="00BD2B0D"/>
    <w:rsid w:val="00C0322E"/>
    <w:rsid w:val="00C22A40"/>
    <w:rsid w:val="00C30CB6"/>
    <w:rsid w:val="00C33F1A"/>
    <w:rsid w:val="00C43F4A"/>
    <w:rsid w:val="00C51700"/>
    <w:rsid w:val="00C821ED"/>
    <w:rsid w:val="00C974D1"/>
    <w:rsid w:val="00CC0527"/>
    <w:rsid w:val="00CE2360"/>
    <w:rsid w:val="00CF065B"/>
    <w:rsid w:val="00D1111F"/>
    <w:rsid w:val="00D13549"/>
    <w:rsid w:val="00D17BA2"/>
    <w:rsid w:val="00D20977"/>
    <w:rsid w:val="00D238CE"/>
    <w:rsid w:val="00D24F2F"/>
    <w:rsid w:val="00D32EB3"/>
    <w:rsid w:val="00D47BC3"/>
    <w:rsid w:val="00D649A3"/>
    <w:rsid w:val="00D7261A"/>
    <w:rsid w:val="00D74C9C"/>
    <w:rsid w:val="00D854D7"/>
    <w:rsid w:val="00D91F1D"/>
    <w:rsid w:val="00DC770F"/>
    <w:rsid w:val="00DC773B"/>
    <w:rsid w:val="00DD056F"/>
    <w:rsid w:val="00E00E03"/>
    <w:rsid w:val="00E04F31"/>
    <w:rsid w:val="00E265C5"/>
    <w:rsid w:val="00E52B7B"/>
    <w:rsid w:val="00E708C2"/>
    <w:rsid w:val="00E76A57"/>
    <w:rsid w:val="00EA6D5F"/>
    <w:rsid w:val="00EA6DF3"/>
    <w:rsid w:val="00EB34C1"/>
    <w:rsid w:val="00ED1AA0"/>
    <w:rsid w:val="00ED3323"/>
    <w:rsid w:val="00EE7670"/>
    <w:rsid w:val="00EF38BB"/>
    <w:rsid w:val="00F0086C"/>
    <w:rsid w:val="00F200F8"/>
    <w:rsid w:val="00F26EFC"/>
    <w:rsid w:val="00F30D4F"/>
    <w:rsid w:val="00F40A4A"/>
    <w:rsid w:val="00F4240F"/>
    <w:rsid w:val="00F66B2F"/>
    <w:rsid w:val="00F76828"/>
    <w:rsid w:val="00FD79C4"/>
    <w:rsid w:val="00FE058C"/>
    <w:rsid w:val="00FE7B71"/>
    <w:rsid w:val="09AC4A88"/>
    <w:rsid w:val="09E72828"/>
    <w:rsid w:val="0B0242FB"/>
    <w:rsid w:val="104434AA"/>
    <w:rsid w:val="14D87F64"/>
    <w:rsid w:val="15644FFD"/>
    <w:rsid w:val="26357B43"/>
    <w:rsid w:val="2FCE79EA"/>
    <w:rsid w:val="34152101"/>
    <w:rsid w:val="36FD644B"/>
    <w:rsid w:val="3BC35595"/>
    <w:rsid w:val="3E956D9A"/>
    <w:rsid w:val="3FD94955"/>
    <w:rsid w:val="405C14A4"/>
    <w:rsid w:val="495F5E27"/>
    <w:rsid w:val="54B12DAD"/>
    <w:rsid w:val="63D040F6"/>
    <w:rsid w:val="697510D0"/>
    <w:rsid w:val="6F32366F"/>
    <w:rsid w:val="6F411147"/>
    <w:rsid w:val="73690737"/>
    <w:rsid w:val="73EC042F"/>
    <w:rsid w:val="7E64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semiHidden/>
    <w:qFormat/>
    <w:pPr>
      <w:jc w:val="left"/>
    </w:pPr>
  </w:style>
  <w:style w:type="paragraph" w:styleId="a5">
    <w:name w:val="Balloon Text"/>
    <w:basedOn w:val="a"/>
    <w:semiHidden/>
    <w:qFormat/>
    <w:rPr>
      <w:sz w:val="18"/>
      <w:szCs w:val="18"/>
    </w:r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annotation reference"/>
    <w:semiHidden/>
    <w:rPr>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7"/>
    <w:qFormat/>
    <w:rPr>
      <w:kern w:val="2"/>
      <w:sz w:val="18"/>
      <w:szCs w:val="18"/>
    </w:rPr>
  </w:style>
  <w:style w:type="character" w:customStyle="1" w:styleId="Char">
    <w:name w:val="页脚 Char"/>
    <w:link w:val="a6"/>
    <w:qFormat/>
    <w:rPr>
      <w:kern w:val="2"/>
      <w:sz w:val="18"/>
      <w:szCs w:val="18"/>
    </w:rPr>
  </w:style>
  <w:style w:type="paragraph" w:customStyle="1" w:styleId="CharCharChar">
    <w:name w:val="Char Char Char"/>
    <w:basedOn w:val="a"/>
    <w:qFormat/>
  </w:style>
  <w:style w:type="paragraph" w:customStyle="1" w:styleId="ParaCharChar">
    <w:name w:val="默认段落字体 Para Char Char"/>
    <w:basedOn w:val="a"/>
    <w:qFormat/>
  </w:style>
  <w:style w:type="paragraph" w:customStyle="1" w:styleId="2">
    <w:name w:val="普通(网站)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384</Words>
  <Characters>2194</Characters>
  <Application>Microsoft Office Word</Application>
  <DocSecurity>0</DocSecurity>
  <Lines>18</Lines>
  <Paragraphs>5</Paragraphs>
  <ScaleCrop>false</ScaleCrop>
  <Company>Microsoft</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User</dc:creator>
  <cp:lastModifiedBy>李励军</cp:lastModifiedBy>
  <cp:revision>5</cp:revision>
  <cp:lastPrinted>2018-06-27T09:13:00Z</cp:lastPrinted>
  <dcterms:created xsi:type="dcterms:W3CDTF">2019-03-20T02:44:00Z</dcterms:created>
  <dcterms:modified xsi:type="dcterms:W3CDTF">2019-04-04T08:54:00Z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