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龙华区工业和信息化局“2019年企业服务专员培训”需求书</w:t>
      </w: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9"/>
        <w:rPr>
          <w:rFonts w:hint="eastAsia" w:ascii="宋体" w:hAnsi="宋体"/>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龙华区2019年</w:t>
      </w:r>
      <w:r>
        <w:rPr>
          <w:rFonts w:hint="eastAsia" w:ascii="仿宋_GB2312" w:hAnsi="仿宋_GB2312" w:eastAsia="仿宋_GB2312" w:cs="仿宋_GB2312"/>
          <w:sz w:val="32"/>
          <w:szCs w:val="32"/>
          <w:lang w:eastAsia="zh-CN"/>
        </w:rPr>
        <w:t>企业服务专员培训</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培训对象</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70人</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36" w:firstLineChars="230"/>
        <w:jc w:val="left"/>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1.区服务企业领导小组成员单位和各街道企业服务专员(约50人）；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36" w:firstLineChars="230"/>
        <w:jc w:val="left"/>
        <w:textAlignment w:val="auto"/>
        <w:outlineLvl w:val="9"/>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en-US" w:eastAsia="zh-CN"/>
        </w:rPr>
        <w:t>2.被授予区企业服务站的产业园区及区内重点产业园区企业服务专员（约20人）。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三、培训</w:t>
      </w:r>
      <w:r>
        <w:rPr>
          <w:rFonts w:hint="eastAsia" w:ascii="黑体" w:hAnsi="黑体" w:eastAsia="黑体" w:cs="黑体"/>
          <w:b w:val="0"/>
          <w:bCs w:val="0"/>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5月。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费用预算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1.第三方服务机构在执行具体的评选实施方案时所产的活动经费须在评选方案中作详细列明并要符合《</w:t>
      </w:r>
      <w:r>
        <w:rPr>
          <w:rFonts w:hint="eastAsia" w:ascii="仿宋_GB2312" w:hAnsi="仿宋_GB2312" w:eastAsia="仿宋_GB2312" w:cs="仿宋_GB2312"/>
          <w:sz w:val="32"/>
          <w:szCs w:val="32"/>
        </w:rPr>
        <w:t>深财行[2017]75号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深圳市市级机关培训费管理办法》</w:t>
      </w:r>
      <w:r>
        <w:rPr>
          <w:rFonts w:hint="eastAsia" w:ascii="仿宋_GB2312" w:hAnsi="仿宋_GB2312" w:eastAsia="仿宋_GB2312" w:cs="仿宋_GB2312"/>
          <w:sz w:val="32"/>
          <w:szCs w:val="32"/>
          <w:lang w:val="en-US" w:eastAsia="zh-CN"/>
        </w:rPr>
        <w:t>的相关要求。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2.总报价不超过9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rPr>
        <w:t>五、服务商资</w:t>
      </w:r>
      <w:r>
        <w:rPr>
          <w:rFonts w:hint="eastAsia" w:ascii="黑体" w:hAnsi="黑体" w:eastAsia="黑体" w:cs="黑体"/>
          <w:b w:val="0"/>
          <w:bCs w:val="0"/>
          <w:sz w:val="32"/>
          <w:szCs w:val="32"/>
          <w:lang w:eastAsia="zh-CN"/>
        </w:rPr>
        <w:t>质</w:t>
      </w:r>
      <w:r>
        <w:rPr>
          <w:rFonts w:hint="eastAsia" w:ascii="黑体" w:hAnsi="黑体" w:eastAsia="黑体" w:cs="黑体"/>
          <w:b w:val="0"/>
          <w:bCs w:val="0"/>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在深圳市境内注册的独立法人或非法人组织;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具有良好的商业信誉和财务状况;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无违法违纪的不良记录</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overflowPunct/>
        <w:topLinePunct w:val="0"/>
        <w:autoSpaceDE/>
        <w:autoSpaceDN/>
        <w:bidi w:val="0"/>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投标人应有培训教育的经验及资质。</w:t>
      </w:r>
    </w:p>
    <w:p>
      <w:pPr>
        <w:keepNext w:val="0"/>
        <w:keepLines w:val="0"/>
        <w:pageBreakBefore w:val="0"/>
        <w:widowControl/>
        <w:numPr>
          <w:ilvl w:val="0"/>
          <w:numId w:val="0"/>
        </w:numPr>
        <w:kinsoku/>
        <w:overflowPunct/>
        <w:topLinePunct w:val="0"/>
        <w:autoSpaceDE/>
        <w:autoSpaceDN/>
        <w:bidi w:val="0"/>
        <w:spacing w:line="560" w:lineRule="exact"/>
        <w:ind w:right="0" w:rightChars="0" w:firstLine="0" w:firstLineChars="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六、服务商工作要求</w:t>
      </w:r>
    </w:p>
    <w:p>
      <w:pPr>
        <w:keepNext w:val="0"/>
        <w:keepLines w:val="0"/>
        <w:pageBreakBefore w:val="0"/>
        <w:widowControl/>
        <w:numPr>
          <w:ilvl w:val="0"/>
          <w:numId w:val="0"/>
        </w:numPr>
        <w:kinsoku/>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（一）</w:t>
      </w:r>
      <w:r>
        <w:rPr>
          <w:rFonts w:hint="eastAsia" w:ascii="仿宋_GB2312" w:hAnsi="宋体" w:eastAsia="仿宋_GB2312"/>
          <w:sz w:val="32"/>
          <w:szCs w:val="32"/>
          <w:lang w:val="en-US" w:eastAsia="zh-CN"/>
        </w:rPr>
        <w:t>以集中教学、案例教学为主要形式</w:t>
      </w:r>
      <w:r>
        <w:rPr>
          <w:rFonts w:hint="eastAsia" w:ascii="仿宋_GB2312" w:hAnsi="宋体" w:eastAsia="仿宋_GB2312"/>
          <w:sz w:val="32"/>
          <w:szCs w:val="32"/>
          <w:lang w:eastAsia="zh-CN"/>
        </w:rPr>
        <w:t>策划活动并组织实施，确保培训活动顺利开展；</w:t>
      </w:r>
    </w:p>
    <w:p>
      <w:pPr>
        <w:keepNext w:val="0"/>
        <w:keepLines w:val="0"/>
        <w:pageBreakBefore w:val="0"/>
        <w:widowControl/>
        <w:numPr>
          <w:ilvl w:val="0"/>
          <w:numId w:val="0"/>
        </w:numPr>
        <w:kinsoku/>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（二）培训期间做好</w:t>
      </w:r>
      <w:r>
        <w:rPr>
          <w:rFonts w:hint="eastAsia" w:ascii="仿宋_GB2312" w:hAnsi="宋体" w:eastAsia="仿宋_GB2312"/>
          <w:sz w:val="32"/>
          <w:szCs w:val="32"/>
          <w:lang w:val="en-US" w:eastAsia="zh-CN"/>
        </w:rPr>
        <w:t>宣传、摄影工作；准备培训资料、宣传物料等；</w:t>
      </w:r>
    </w:p>
    <w:p>
      <w:pPr>
        <w:keepNext w:val="0"/>
        <w:keepLines w:val="0"/>
        <w:pageBreakBefore w:val="0"/>
        <w:widowControl/>
        <w:numPr>
          <w:ilvl w:val="0"/>
          <w:numId w:val="0"/>
        </w:numPr>
        <w:kinsoku/>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（三）提供企业服务专员培训活动场地，需满足</w:t>
      </w:r>
      <w:r>
        <w:rPr>
          <w:rFonts w:hint="eastAsia" w:ascii="仿宋_GB2312" w:hAnsi="宋体" w:eastAsia="仿宋_GB2312"/>
          <w:sz w:val="32"/>
          <w:szCs w:val="32"/>
          <w:lang w:val="en-US" w:eastAsia="zh-CN"/>
        </w:rPr>
        <w:t>100人集中培训需求；</w:t>
      </w:r>
    </w:p>
    <w:p>
      <w:pPr>
        <w:keepNext w:val="0"/>
        <w:keepLines w:val="0"/>
        <w:pageBreakBefore w:val="0"/>
        <w:widowControl/>
        <w:numPr>
          <w:ilvl w:val="0"/>
          <w:numId w:val="0"/>
        </w:numPr>
        <w:kinsoku/>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（四）安排专车接送，保障参训人员交通出行需求，提供优质食宿服务（</w:t>
      </w:r>
      <w:r>
        <w:rPr>
          <w:rFonts w:hint="eastAsia" w:ascii="仿宋_GB2312" w:hAnsi="宋体" w:eastAsia="仿宋_GB2312"/>
          <w:sz w:val="32"/>
          <w:szCs w:val="32"/>
          <w:lang w:val="en-US" w:eastAsia="zh-CN"/>
        </w:rPr>
        <w:t>2天1夜</w:t>
      </w:r>
      <w:r>
        <w:rPr>
          <w:rFonts w:hint="eastAsia" w:ascii="仿宋_GB2312" w:hAnsi="宋体" w:eastAsia="仿宋_GB2312"/>
          <w:sz w:val="32"/>
          <w:szCs w:val="32"/>
          <w:lang w:eastAsia="zh-CN"/>
        </w:rPr>
        <w:t>），保障参加人员人身安全；</w:t>
      </w:r>
    </w:p>
    <w:p>
      <w:pPr>
        <w:keepNext w:val="0"/>
        <w:keepLines w:val="0"/>
        <w:pageBreakBefore w:val="0"/>
        <w:widowControl/>
        <w:numPr>
          <w:ilvl w:val="0"/>
          <w:numId w:val="0"/>
        </w:numPr>
        <w:kinsoku/>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（五）邀请至少一名资深教授（正高级技术职称或同等资质以上）及两名具有企业服务工作经验讲师进行授课；</w:t>
      </w:r>
    </w:p>
    <w:p>
      <w:pPr>
        <w:keepNext w:val="0"/>
        <w:keepLines w:val="0"/>
        <w:pageBreakBefore w:val="0"/>
        <w:widowControl/>
        <w:numPr>
          <w:ilvl w:val="0"/>
          <w:numId w:val="0"/>
        </w:numPr>
        <w:kinsoku/>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（六）</w:t>
      </w:r>
      <w:r>
        <w:rPr>
          <w:rFonts w:hint="eastAsia" w:ascii="仿宋_GB2312" w:hAnsi="宋体" w:eastAsia="仿宋_GB2312"/>
          <w:sz w:val="32"/>
          <w:szCs w:val="32"/>
          <w:lang w:eastAsia="zh-CN"/>
        </w:rPr>
        <w:t>组织开展区域产业分析及企业服务相关培训共计</w:t>
      </w:r>
      <w:r>
        <w:rPr>
          <w:rFonts w:hint="eastAsia" w:ascii="仿宋_GB2312" w:hAnsi="宋体" w:eastAsia="仿宋_GB2312"/>
          <w:sz w:val="32"/>
          <w:szCs w:val="32"/>
          <w:lang w:val="en-US" w:eastAsia="zh-CN"/>
        </w:rPr>
        <w:t>10课时以上；</w:t>
      </w:r>
    </w:p>
    <w:p>
      <w:pPr>
        <w:keepNext w:val="0"/>
        <w:keepLines w:val="0"/>
        <w:pageBreakBefore w:val="0"/>
        <w:widowControl/>
        <w:numPr>
          <w:ilvl w:val="0"/>
          <w:numId w:val="0"/>
        </w:numPr>
        <w:kinsoku/>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（七）派遣</w:t>
      </w:r>
      <w:r>
        <w:rPr>
          <w:rFonts w:hint="eastAsia" w:ascii="仿宋_GB2312" w:hAnsi="宋体" w:eastAsia="仿宋_GB2312"/>
          <w:sz w:val="32"/>
          <w:szCs w:val="32"/>
          <w:lang w:val="en-US" w:eastAsia="zh-CN"/>
        </w:rPr>
        <w:t>3名以上工作人员全程跟进活动</w:t>
      </w:r>
      <w:r>
        <w:rPr>
          <w:rFonts w:hint="eastAsia" w:ascii="仿宋_GB2312" w:hAnsi="宋体" w:eastAsia="仿宋_GB2312"/>
          <w:sz w:val="32"/>
          <w:szCs w:val="32"/>
          <w:lang w:eastAsia="zh-CN"/>
        </w:rPr>
        <w:t>。</w:t>
      </w:r>
    </w:p>
    <w:p>
      <w:pPr>
        <w:numPr>
          <w:ilvl w:val="0"/>
          <w:numId w:val="0"/>
        </w:numPr>
        <w:spacing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七、评分要求</w:t>
      </w:r>
    </w:p>
    <w:p>
      <w:pPr>
        <w:pStyle w:val="5"/>
        <w:spacing w:line="360" w:lineRule="auto"/>
        <w:ind w:firstLine="640" w:firstLineChars="200"/>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5"/>
        <w:numPr>
          <w:ilvl w:val="0"/>
          <w:numId w:val="1"/>
        </w:numPr>
        <w:spacing w:line="360" w:lineRule="auto"/>
        <w:ind w:firstLine="640" w:firstLineChars="20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评分权重</w:t>
      </w:r>
    </w:p>
    <w:tbl>
      <w:tblPr>
        <w:tblStyle w:val="4"/>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rPr>
              <w:t>评分内容</w:t>
            </w:r>
          </w:p>
        </w:tc>
        <w:tc>
          <w:tcPr>
            <w:tcW w:w="1883"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lang w:eastAsia="zh-CN"/>
              </w:rPr>
              <w:t>商务能力</w:t>
            </w:r>
          </w:p>
        </w:tc>
        <w:tc>
          <w:tcPr>
            <w:tcW w:w="1681"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lang w:eastAsia="zh-CN"/>
              </w:rPr>
              <w:t>课程设置</w:t>
            </w:r>
          </w:p>
        </w:tc>
        <w:tc>
          <w:tcPr>
            <w:tcW w:w="1724"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lang w:eastAsia="zh-CN"/>
              </w:rPr>
              <w:t>师资力量</w:t>
            </w:r>
          </w:p>
        </w:tc>
        <w:tc>
          <w:tcPr>
            <w:tcW w:w="1808"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rPr>
              <w:t>分值</w:t>
            </w:r>
          </w:p>
        </w:tc>
        <w:tc>
          <w:tcPr>
            <w:tcW w:w="1883"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1681"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lang w:val="en-US" w:eastAsia="zh-CN"/>
              </w:rPr>
              <w:t>30</w:t>
            </w:r>
            <w:r>
              <w:rPr>
                <w:rFonts w:hint="eastAsia" w:ascii="仿宋_GB2312" w:hAnsi="仿宋_GB2312" w:eastAsia="仿宋_GB2312" w:cs="仿宋_GB2312"/>
                <w:b w:val="0"/>
                <w:bCs/>
                <w:color w:val="000000"/>
                <w:sz w:val="24"/>
                <w:szCs w:val="24"/>
              </w:rPr>
              <w:t>分</w:t>
            </w:r>
          </w:p>
        </w:tc>
        <w:tc>
          <w:tcPr>
            <w:tcW w:w="1724"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lang w:val="en-US" w:eastAsia="zh-CN"/>
              </w:rPr>
              <w:t>3</w:t>
            </w:r>
            <w:r>
              <w:rPr>
                <w:rFonts w:hint="eastAsia" w:ascii="仿宋_GB2312" w:hAnsi="仿宋_GB2312" w:eastAsia="仿宋_GB2312" w:cs="仿宋_GB2312"/>
                <w:b w:val="0"/>
                <w:bCs/>
                <w:color w:val="000000"/>
                <w:sz w:val="24"/>
                <w:szCs w:val="24"/>
              </w:rPr>
              <w:t>0分</w:t>
            </w:r>
          </w:p>
        </w:tc>
        <w:tc>
          <w:tcPr>
            <w:tcW w:w="1808"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lang w:val="en-US" w:eastAsia="zh-CN"/>
              </w:rPr>
              <w:t>20分</w:t>
            </w:r>
          </w:p>
        </w:tc>
      </w:tr>
    </w:tbl>
    <w:p>
      <w:pPr>
        <w:pStyle w:val="5"/>
        <w:spacing w:line="360" w:lineRule="auto"/>
        <w:ind w:firstLine="640" w:firstLineChars="20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eastAsia="zh-CN"/>
        </w:rPr>
        <w:t>（三）评分标准</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1.商务能力</w:t>
      </w:r>
    </w:p>
    <w:tbl>
      <w:tblPr>
        <w:tblStyle w:val="3"/>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36" w:type="dxa"/>
            <w:gridSpan w:val="3"/>
            <w:vAlign w:val="center"/>
          </w:tcPr>
          <w:p>
            <w:pPr>
              <w:widowControl/>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w:t>
            </w:r>
          </w:p>
        </w:tc>
        <w:tc>
          <w:tcPr>
            <w:tcW w:w="1815" w:type="dxa"/>
            <w:vAlign w:val="center"/>
          </w:tcPr>
          <w:p>
            <w:pPr>
              <w:widowControl/>
              <w:jc w:val="center"/>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trPr>
        <w:tc>
          <w:tcPr>
            <w:tcW w:w="519" w:type="dxa"/>
            <w:vMerge w:val="restart"/>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商务</w:t>
            </w:r>
            <w:r>
              <w:rPr>
                <w:rFonts w:hint="eastAsia" w:ascii="仿宋_GB2312" w:hAnsi="仿宋_GB2312" w:eastAsia="仿宋_GB2312" w:cs="仿宋_GB2312"/>
                <w:b w:val="0"/>
                <w:bCs/>
                <w:color w:val="000000"/>
                <w:sz w:val="24"/>
                <w:szCs w:val="24"/>
                <w:lang w:eastAsia="zh-CN"/>
              </w:rPr>
              <w:t>能力</w:t>
            </w:r>
            <w:r>
              <w:rPr>
                <w:rFonts w:hint="eastAsia" w:ascii="仿宋_GB2312" w:hAnsi="仿宋_GB2312" w:eastAsia="仿宋_GB2312" w:cs="仿宋_GB2312"/>
                <w:b w:val="0"/>
                <w:bCs/>
                <w:color w:val="000000"/>
                <w:sz w:val="24"/>
                <w:szCs w:val="24"/>
              </w:rPr>
              <w:t>评分</w:t>
            </w:r>
            <w:r>
              <w:rPr>
                <w:rFonts w:hint="eastAsia" w:ascii="仿宋_GB2312" w:hAnsi="仿宋_GB2312" w:eastAsia="仿宋_GB2312" w:cs="仿宋_GB2312"/>
                <w:b w:val="0"/>
                <w:bCs/>
                <w:color w:val="000000"/>
                <w:sz w:val="24"/>
                <w:szCs w:val="24"/>
                <w:lang w:val="en-US" w:eastAsia="zh-CN"/>
              </w:rPr>
              <w:t>2</w:t>
            </w:r>
            <w:r>
              <w:rPr>
                <w:rFonts w:hint="eastAsia" w:ascii="仿宋_GB2312" w:hAnsi="仿宋_GB2312" w:eastAsia="仿宋_GB2312" w:cs="仿宋_GB2312"/>
                <w:b w:val="0"/>
                <w:bCs/>
                <w:color w:val="000000"/>
                <w:sz w:val="24"/>
                <w:szCs w:val="24"/>
              </w:rPr>
              <w:t>0分</w:t>
            </w:r>
          </w:p>
        </w:tc>
        <w:tc>
          <w:tcPr>
            <w:tcW w:w="1122" w:type="dxa"/>
            <w:vAlign w:val="center"/>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资质</w:t>
            </w:r>
          </w:p>
          <w:p>
            <w:pPr>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val="en-US" w:eastAsia="zh-CN"/>
              </w:rPr>
              <w:t>5</w:t>
            </w:r>
            <w:r>
              <w:rPr>
                <w:rFonts w:hint="eastAsia" w:ascii="仿宋_GB2312" w:hAnsi="仿宋_GB2312" w:eastAsia="仿宋_GB2312" w:cs="仿宋_GB2312"/>
                <w:b w:val="0"/>
                <w:bCs/>
                <w:color w:val="000000"/>
                <w:sz w:val="24"/>
                <w:szCs w:val="24"/>
              </w:rPr>
              <w:t>分）</w:t>
            </w:r>
          </w:p>
        </w:tc>
        <w:tc>
          <w:tcPr>
            <w:tcW w:w="5295" w:type="dxa"/>
            <w:vAlign w:val="center"/>
          </w:tcPr>
          <w:p>
            <w:pPr>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投标人具备</w:t>
            </w:r>
            <w:r>
              <w:rPr>
                <w:rFonts w:hint="eastAsia" w:ascii="仿宋_GB2312" w:hAnsi="仿宋_GB2312" w:eastAsia="仿宋_GB2312" w:cs="仿宋_GB2312"/>
                <w:b w:val="0"/>
                <w:bCs/>
                <w:color w:val="000000"/>
                <w:sz w:val="24"/>
                <w:szCs w:val="24"/>
                <w:lang w:eastAsia="zh-CN"/>
              </w:rPr>
              <w:t>培训教育</w:t>
            </w:r>
            <w:r>
              <w:rPr>
                <w:rFonts w:hint="eastAsia" w:ascii="仿宋_GB2312" w:hAnsi="仿宋_GB2312" w:eastAsia="仿宋_GB2312" w:cs="仿宋_GB2312"/>
                <w:b w:val="0"/>
                <w:bCs/>
                <w:color w:val="000000"/>
                <w:sz w:val="24"/>
                <w:szCs w:val="24"/>
              </w:rPr>
              <w:t>的资质，提供资质证明得</w:t>
            </w:r>
            <w:r>
              <w:rPr>
                <w:rFonts w:hint="eastAsia" w:ascii="仿宋_GB2312" w:hAnsi="仿宋_GB2312" w:eastAsia="仿宋_GB2312" w:cs="仿宋_GB2312"/>
                <w:b w:val="0"/>
                <w:bCs/>
                <w:color w:val="000000"/>
                <w:sz w:val="24"/>
                <w:szCs w:val="24"/>
                <w:lang w:val="en-US" w:eastAsia="zh-CN"/>
              </w:rPr>
              <w:t>5</w:t>
            </w:r>
            <w:r>
              <w:rPr>
                <w:rFonts w:hint="eastAsia" w:ascii="仿宋_GB2312" w:hAnsi="仿宋_GB2312" w:eastAsia="仿宋_GB2312" w:cs="仿宋_GB2312"/>
                <w:b w:val="0"/>
                <w:bCs/>
                <w:color w:val="000000"/>
                <w:sz w:val="24"/>
                <w:szCs w:val="24"/>
              </w:rPr>
              <w:t>分</w:t>
            </w:r>
            <w:r>
              <w:rPr>
                <w:rFonts w:hint="eastAsia" w:ascii="仿宋_GB2312" w:hAnsi="仿宋_GB2312" w:eastAsia="仿宋_GB2312" w:cs="仿宋_GB2312"/>
                <w:b w:val="0"/>
                <w:bCs/>
                <w:color w:val="000000"/>
                <w:sz w:val="24"/>
                <w:szCs w:val="24"/>
                <w:lang w:eastAsia="zh-CN"/>
              </w:rPr>
              <w:t>。</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提供证明复印件</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并加盖公章</w:t>
            </w:r>
            <w:r>
              <w:rPr>
                <w:rFonts w:hint="eastAsia" w:ascii="仿宋_GB2312" w:hAnsi="仿宋_GB2312" w:eastAsia="仿宋_GB2312" w:cs="仿宋_GB2312"/>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4" w:hRule="atLeast"/>
        </w:trPr>
        <w:tc>
          <w:tcPr>
            <w:tcW w:w="519" w:type="dxa"/>
            <w:vMerge w:val="continue"/>
            <w:vAlign w:val="center"/>
          </w:tcPr>
          <w:p>
            <w:pPr>
              <w:jc w:val="center"/>
              <w:rPr>
                <w:rFonts w:hint="eastAsia" w:ascii="仿宋_GB2312" w:hAnsi="仿宋_GB2312" w:eastAsia="仿宋_GB2312" w:cs="仿宋_GB2312"/>
                <w:b w:val="0"/>
                <w:bCs/>
                <w:color w:val="000000"/>
                <w:sz w:val="24"/>
                <w:szCs w:val="24"/>
              </w:rPr>
            </w:pPr>
          </w:p>
        </w:tc>
        <w:tc>
          <w:tcPr>
            <w:tcW w:w="1122" w:type="dxa"/>
            <w:vAlign w:val="center"/>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经验</w:t>
            </w:r>
          </w:p>
          <w:p>
            <w:pPr>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val="en-US" w:eastAsia="zh-CN"/>
              </w:rPr>
              <w:t>10</w:t>
            </w:r>
            <w:r>
              <w:rPr>
                <w:rFonts w:hint="eastAsia" w:ascii="仿宋_GB2312" w:hAnsi="仿宋_GB2312" w:eastAsia="仿宋_GB2312" w:cs="仿宋_GB2312"/>
                <w:b w:val="0"/>
                <w:bCs/>
                <w:color w:val="000000"/>
                <w:sz w:val="24"/>
                <w:szCs w:val="24"/>
              </w:rPr>
              <w:t>分）</w:t>
            </w:r>
          </w:p>
        </w:tc>
        <w:tc>
          <w:tcPr>
            <w:tcW w:w="5295" w:type="dxa"/>
            <w:vAlign w:val="center"/>
          </w:tcPr>
          <w:p>
            <w:pP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具有经济类培训教育的丰富经验，</w:t>
            </w:r>
            <w:r>
              <w:rPr>
                <w:rFonts w:hint="eastAsia" w:ascii="仿宋_GB2312" w:hAnsi="仿宋_GB2312" w:eastAsia="仿宋_GB2312" w:cs="仿宋_GB2312"/>
                <w:b w:val="0"/>
                <w:bCs/>
                <w:color w:val="000000"/>
                <w:sz w:val="24"/>
                <w:szCs w:val="24"/>
              </w:rPr>
              <w:t>每提供一项以往类似项目得2分、本项最高得分为</w:t>
            </w:r>
            <w:r>
              <w:rPr>
                <w:rFonts w:hint="eastAsia" w:ascii="仿宋_GB2312" w:hAnsi="仿宋_GB2312" w:eastAsia="仿宋_GB2312" w:cs="仿宋_GB2312"/>
                <w:b w:val="0"/>
                <w:bCs/>
                <w:color w:val="000000"/>
                <w:sz w:val="24"/>
                <w:szCs w:val="24"/>
                <w:lang w:val="en-US" w:eastAsia="zh-CN"/>
              </w:rPr>
              <w:t>10</w:t>
            </w:r>
            <w:r>
              <w:rPr>
                <w:rFonts w:hint="eastAsia" w:ascii="仿宋_GB2312" w:hAnsi="仿宋_GB2312" w:eastAsia="仿宋_GB2312" w:cs="仿宋_GB2312"/>
                <w:b w:val="0"/>
                <w:bCs/>
                <w:color w:val="000000"/>
                <w:sz w:val="24"/>
                <w:szCs w:val="24"/>
              </w:rPr>
              <w:t>分。</w:t>
            </w:r>
          </w:p>
        </w:tc>
        <w:tc>
          <w:tcPr>
            <w:tcW w:w="1815" w:type="dxa"/>
            <w:vAlign w:val="center"/>
          </w:tcPr>
          <w:p>
            <w:pPr>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须提供</w:t>
            </w:r>
            <w:r>
              <w:rPr>
                <w:rFonts w:hint="eastAsia" w:ascii="仿宋_GB2312" w:hAnsi="仿宋_GB2312" w:eastAsia="仿宋_GB2312" w:cs="仿宋_GB2312"/>
                <w:b w:val="0"/>
                <w:bCs/>
                <w:color w:val="000000"/>
                <w:sz w:val="24"/>
                <w:szCs w:val="24"/>
                <w:lang w:eastAsia="zh-CN"/>
              </w:rPr>
              <w:t>相关佐证材料</w:t>
            </w:r>
            <w:r>
              <w:rPr>
                <w:rFonts w:hint="eastAsia" w:ascii="仿宋_GB2312" w:hAnsi="仿宋_GB2312" w:eastAsia="仿宋_GB2312" w:cs="仿宋_GB2312"/>
                <w:b w:val="0"/>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519" w:type="dxa"/>
            <w:vMerge w:val="continue"/>
            <w:vAlign w:val="center"/>
          </w:tcPr>
          <w:p>
            <w:pPr>
              <w:jc w:val="center"/>
              <w:rPr>
                <w:rFonts w:hint="eastAsia" w:ascii="仿宋_GB2312" w:hAnsi="仿宋_GB2312" w:eastAsia="仿宋_GB2312" w:cs="仿宋_GB2312"/>
                <w:b w:val="0"/>
                <w:bCs/>
                <w:color w:val="000000"/>
                <w:sz w:val="24"/>
                <w:szCs w:val="24"/>
              </w:rPr>
            </w:pPr>
          </w:p>
        </w:tc>
        <w:tc>
          <w:tcPr>
            <w:tcW w:w="1122" w:type="dxa"/>
            <w:vAlign w:val="center"/>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信誉</w:t>
            </w:r>
          </w:p>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lang w:val="en-US" w:eastAsia="zh-CN"/>
              </w:rPr>
              <w:t>5分</w:t>
            </w:r>
            <w:r>
              <w:rPr>
                <w:rFonts w:hint="eastAsia" w:ascii="仿宋_GB2312" w:hAnsi="仿宋_GB2312" w:eastAsia="仿宋_GB2312" w:cs="仿宋_GB2312"/>
                <w:b w:val="0"/>
                <w:bCs/>
                <w:color w:val="000000"/>
                <w:sz w:val="24"/>
                <w:szCs w:val="24"/>
                <w:lang w:eastAsia="zh-CN"/>
              </w:rPr>
              <w:t>）</w:t>
            </w:r>
          </w:p>
        </w:tc>
        <w:tc>
          <w:tcPr>
            <w:tcW w:w="5295" w:type="dxa"/>
            <w:vAlign w:val="center"/>
          </w:tcPr>
          <w:p>
            <w:pP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在业界具有良好的诚信和美誉度。</w:t>
            </w:r>
          </w:p>
        </w:tc>
        <w:tc>
          <w:tcPr>
            <w:tcW w:w="1815" w:type="dxa"/>
            <w:vAlign w:val="center"/>
          </w:tcPr>
          <w:p>
            <w:pPr>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近三年内无行贿犯罪记录、无不良记录</w:t>
            </w:r>
            <w:r>
              <w:rPr>
                <w:rFonts w:hint="eastAsia" w:ascii="仿宋_GB2312" w:hAnsi="仿宋_GB2312" w:eastAsia="仿宋_GB2312" w:cs="仿宋_GB2312"/>
                <w:b w:val="0"/>
                <w:bCs/>
                <w:color w:val="000000"/>
                <w:sz w:val="24"/>
                <w:szCs w:val="24"/>
                <w:lang w:eastAsia="zh-CN"/>
              </w:rPr>
              <w:t>诚信</w:t>
            </w:r>
            <w:r>
              <w:rPr>
                <w:rFonts w:hint="eastAsia" w:ascii="仿宋_GB2312" w:hAnsi="仿宋_GB2312" w:eastAsia="仿宋_GB2312" w:cs="仿宋_GB2312"/>
                <w:b w:val="0"/>
                <w:bCs/>
                <w:color w:val="000000"/>
                <w:sz w:val="24"/>
                <w:szCs w:val="24"/>
              </w:rPr>
              <w:t>承诺函；</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000000"/>
          <w:sz w:val="32"/>
          <w:szCs w:val="32"/>
          <w:lang w:val="en-US" w:eastAsia="zh-CN"/>
        </w:rPr>
      </w:pPr>
      <w:r>
        <w:rPr>
          <w:rFonts w:hint="eastAsia" w:ascii="宋体" w:hAnsi="宋体" w:eastAsia="宋体"/>
          <w:b w:val="0"/>
          <w:bCs/>
          <w:color w:val="000000"/>
          <w:sz w:val="24"/>
          <w:lang w:eastAsia="zh-CN"/>
        </w:rPr>
        <w:t>注：</w:t>
      </w:r>
      <w:r>
        <w:rPr>
          <w:rFonts w:hint="eastAsia" w:ascii="宋体" w:hAnsi="宋体"/>
          <w:b w:val="0"/>
          <w:bCs/>
          <w:color w:val="000000"/>
          <w:sz w:val="24"/>
        </w:rPr>
        <w:t>不提供证明文件或提供的证明文件不合格者，不得分。</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2.课程设置</w:t>
      </w:r>
    </w:p>
    <w:tbl>
      <w:tblPr>
        <w:tblStyle w:val="3"/>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36" w:type="dxa"/>
            <w:gridSpan w:val="3"/>
            <w:vAlign w:val="center"/>
          </w:tcPr>
          <w:p>
            <w:pPr>
              <w:widowControl/>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w:t>
            </w:r>
          </w:p>
        </w:tc>
        <w:tc>
          <w:tcPr>
            <w:tcW w:w="1815" w:type="dxa"/>
            <w:vAlign w:val="center"/>
          </w:tcPr>
          <w:p>
            <w:pPr>
              <w:widowControl/>
              <w:jc w:val="center"/>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trPr>
        <w:tc>
          <w:tcPr>
            <w:tcW w:w="519" w:type="dxa"/>
            <w:vMerge w:val="restart"/>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课程设置</w:t>
            </w:r>
            <w:r>
              <w:rPr>
                <w:rFonts w:hint="eastAsia" w:ascii="仿宋_GB2312" w:hAnsi="仿宋_GB2312" w:eastAsia="仿宋_GB2312" w:cs="仿宋_GB2312"/>
                <w:b w:val="0"/>
                <w:bCs/>
                <w:color w:val="000000"/>
                <w:sz w:val="24"/>
                <w:szCs w:val="24"/>
              </w:rPr>
              <w:t>评分</w:t>
            </w:r>
            <w:r>
              <w:rPr>
                <w:rFonts w:hint="eastAsia" w:ascii="仿宋_GB2312" w:hAnsi="仿宋_GB2312" w:eastAsia="仿宋_GB2312" w:cs="仿宋_GB2312"/>
                <w:b w:val="0"/>
                <w:bCs/>
                <w:color w:val="000000"/>
                <w:sz w:val="24"/>
                <w:szCs w:val="24"/>
                <w:lang w:val="en-US" w:eastAsia="zh-CN"/>
              </w:rPr>
              <w:t>3</w:t>
            </w:r>
            <w:r>
              <w:rPr>
                <w:rFonts w:hint="eastAsia" w:ascii="仿宋_GB2312" w:hAnsi="仿宋_GB2312" w:eastAsia="仿宋_GB2312" w:cs="仿宋_GB2312"/>
                <w:b w:val="0"/>
                <w:bCs/>
                <w:color w:val="000000"/>
                <w:sz w:val="24"/>
                <w:szCs w:val="24"/>
              </w:rPr>
              <w:t>0分</w:t>
            </w:r>
          </w:p>
        </w:tc>
        <w:tc>
          <w:tcPr>
            <w:tcW w:w="1122" w:type="dxa"/>
            <w:vAlign w:val="center"/>
          </w:tcPr>
          <w:p>
            <w:pPr>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sz w:val="24"/>
                <w:szCs w:val="24"/>
                <w:lang w:eastAsia="zh-CN"/>
              </w:rPr>
              <w:t>相关性</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val="en-US" w:eastAsia="zh-CN"/>
              </w:rPr>
              <w:t>1</w:t>
            </w:r>
            <w:r>
              <w:rPr>
                <w:rFonts w:hint="eastAsia" w:ascii="仿宋_GB2312" w:hAnsi="仿宋_GB2312" w:eastAsia="仿宋_GB2312" w:cs="仿宋_GB2312"/>
                <w:b w:val="0"/>
                <w:bCs/>
                <w:color w:val="000000"/>
                <w:sz w:val="24"/>
                <w:szCs w:val="24"/>
              </w:rPr>
              <w:t>0分）</w:t>
            </w:r>
          </w:p>
        </w:tc>
        <w:tc>
          <w:tcPr>
            <w:tcW w:w="5295" w:type="dxa"/>
            <w:vAlign w:val="center"/>
          </w:tcPr>
          <w:p>
            <w:pPr>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与工业和信息化局职能相关性，满分</w:t>
            </w:r>
            <w:r>
              <w:rPr>
                <w:rFonts w:hint="eastAsia" w:ascii="仿宋_GB2312" w:hAnsi="仿宋_GB2312" w:eastAsia="仿宋_GB2312" w:cs="仿宋_GB2312"/>
                <w:b w:val="0"/>
                <w:bCs/>
                <w:color w:val="000000"/>
                <w:sz w:val="24"/>
                <w:szCs w:val="24"/>
                <w:lang w:val="en-US" w:eastAsia="zh-CN"/>
              </w:rPr>
              <w:t>5分；</w:t>
            </w:r>
          </w:p>
          <w:p>
            <w:pPr>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与当前经济发展的热点难点的相关性，满分5分。</w:t>
            </w:r>
          </w:p>
        </w:tc>
        <w:tc>
          <w:tcPr>
            <w:tcW w:w="1815" w:type="dxa"/>
            <w:vAlign w:val="center"/>
          </w:tcPr>
          <w:p>
            <w:pPr>
              <w:ind w:left="252" w:hanging="288" w:hangingChars="120"/>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评审团评分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9" w:hRule="atLeast"/>
        </w:trPr>
        <w:tc>
          <w:tcPr>
            <w:tcW w:w="519" w:type="dxa"/>
            <w:vMerge w:val="continue"/>
            <w:vAlign w:val="center"/>
          </w:tcPr>
          <w:p>
            <w:pPr>
              <w:jc w:val="center"/>
              <w:rPr>
                <w:rFonts w:hint="eastAsia" w:ascii="仿宋_GB2312" w:hAnsi="仿宋_GB2312" w:eastAsia="仿宋_GB2312" w:cs="仿宋_GB2312"/>
                <w:b w:val="0"/>
                <w:bCs/>
                <w:color w:val="000000"/>
                <w:sz w:val="24"/>
                <w:szCs w:val="24"/>
              </w:rPr>
            </w:pPr>
          </w:p>
        </w:tc>
        <w:tc>
          <w:tcPr>
            <w:tcW w:w="1122" w:type="dxa"/>
            <w:vAlign w:val="center"/>
          </w:tcPr>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实用性</w:t>
            </w:r>
          </w:p>
          <w:p>
            <w:pPr>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5295" w:type="dxa"/>
            <w:vAlign w:val="center"/>
          </w:tcPr>
          <w:p>
            <w:pP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切合龙华区经济发展需求，满分</w:t>
            </w:r>
            <w:r>
              <w:rPr>
                <w:rFonts w:hint="eastAsia" w:ascii="仿宋_GB2312" w:hAnsi="仿宋_GB2312" w:eastAsia="仿宋_GB2312" w:cs="仿宋_GB2312"/>
                <w:b w:val="0"/>
                <w:bCs/>
                <w:color w:val="000000"/>
                <w:sz w:val="24"/>
                <w:szCs w:val="24"/>
                <w:lang w:val="en-US" w:eastAsia="zh-CN"/>
              </w:rPr>
              <w:t>5分；</w:t>
            </w:r>
          </w:p>
          <w:p>
            <w:pP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切合企业服务培训</w:t>
            </w:r>
            <w:r>
              <w:rPr>
                <w:rFonts w:hint="eastAsia" w:ascii="仿宋_GB2312" w:hAnsi="仿宋_GB2312" w:eastAsia="仿宋_GB2312" w:cs="仿宋_GB2312"/>
                <w:b w:val="0"/>
                <w:bCs/>
                <w:color w:val="000000"/>
                <w:sz w:val="24"/>
                <w:szCs w:val="24"/>
                <w:lang w:eastAsia="zh-CN"/>
              </w:rPr>
              <w:t>需求，满分</w:t>
            </w:r>
            <w:r>
              <w:rPr>
                <w:rFonts w:hint="eastAsia" w:ascii="仿宋_GB2312" w:hAnsi="仿宋_GB2312" w:eastAsia="仿宋_GB2312" w:cs="仿宋_GB2312"/>
                <w:b w:val="0"/>
                <w:bCs/>
                <w:color w:val="000000"/>
                <w:sz w:val="24"/>
                <w:szCs w:val="24"/>
                <w:lang w:val="en-US" w:eastAsia="zh-CN"/>
              </w:rPr>
              <w:t>5分。</w:t>
            </w:r>
          </w:p>
          <w:p>
            <w:pP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对提高产业经济系统干部的理论素养、知识水平和专业素质具有较强的指导意义，满分</w:t>
            </w:r>
            <w:r>
              <w:rPr>
                <w:rFonts w:hint="eastAsia" w:ascii="仿宋_GB2312" w:hAnsi="仿宋_GB2312" w:eastAsia="仿宋_GB2312" w:cs="仿宋_GB2312"/>
                <w:b w:val="0"/>
                <w:bCs/>
                <w:color w:val="000000"/>
                <w:sz w:val="24"/>
                <w:szCs w:val="24"/>
                <w:lang w:val="en-US" w:eastAsia="zh-CN"/>
              </w:rPr>
              <w:t>10分。</w:t>
            </w:r>
          </w:p>
        </w:tc>
        <w:tc>
          <w:tcPr>
            <w:tcW w:w="1815" w:type="dxa"/>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评审团评分</w:t>
            </w:r>
          </w:p>
        </w:tc>
      </w:tr>
    </w:tbl>
    <w:p>
      <w:pPr>
        <w:numPr>
          <w:ilvl w:val="0"/>
          <w:numId w:val="0"/>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3.师资力量</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评审团根据培训师资要求进行综合评价，满分</w:t>
      </w:r>
      <w:r>
        <w:rPr>
          <w:rFonts w:hint="eastAsia" w:ascii="仿宋_GB2312" w:eastAsia="仿宋_GB2312"/>
          <w:color w:val="000000"/>
          <w:sz w:val="32"/>
          <w:szCs w:val="32"/>
          <w:lang w:val="en-US" w:eastAsia="zh-CN"/>
        </w:rPr>
        <w:t>30分</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4.报价</w:t>
      </w:r>
    </w:p>
    <w:p>
      <w:pPr>
        <w:keepNext w:val="0"/>
        <w:keepLines w:val="0"/>
        <w:pageBreakBefore w:val="0"/>
        <w:widowControl w:val="0"/>
        <w:numPr>
          <w:ilvl w:val="0"/>
          <w:numId w:val="0"/>
        </w:numPr>
        <w:kinsoku/>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eastAsia="仿宋_GB2312"/>
          <w:color w:val="000000"/>
          <w:sz w:val="32"/>
          <w:szCs w:val="32"/>
        </w:rPr>
        <w:t>以本次投标人所报的有效报价中的最低价作为基准报价。投标人报价得分=（基准价/投标人报价）*20</w:t>
      </w:r>
      <w:r>
        <w:rPr>
          <w:rFonts w:hint="eastAsia" w:ascii="仿宋_GB2312" w:eastAsia="仿宋_GB2312"/>
          <w:color w:val="000000"/>
          <w:sz w:val="32"/>
          <w:szCs w:val="32"/>
          <w:lang w:eastAsia="zh-CN"/>
        </w:rPr>
        <w:t>分</w:t>
      </w:r>
      <w:r>
        <w:rPr>
          <w:rFonts w:hint="eastAsia" w:ascii="仿宋_GB2312" w:eastAsia="仿宋_GB2312"/>
          <w:color w:val="000000"/>
          <w:sz w:val="32"/>
          <w:szCs w:val="32"/>
        </w:rPr>
        <w:t>。</w:t>
      </w:r>
    </w:p>
    <w:p>
      <w:pPr>
        <w:keepNext w:val="0"/>
        <w:keepLines w:val="0"/>
        <w:pageBreakBefore w:val="0"/>
        <w:kinsoku/>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rPr>
        <w:t>请根据我局提出的要求</w:t>
      </w:r>
      <w:r>
        <w:rPr>
          <w:rFonts w:hint="eastAsia" w:ascii="仿宋_GB2312" w:hAnsi="宋体" w:eastAsia="仿宋_GB2312"/>
          <w:sz w:val="32"/>
          <w:szCs w:val="32"/>
          <w:lang w:eastAsia="zh-CN"/>
        </w:rPr>
        <w:t>编制工作方案、</w:t>
      </w:r>
      <w:r>
        <w:rPr>
          <w:rFonts w:hint="eastAsia" w:ascii="仿宋_GB2312" w:hAnsi="宋体" w:eastAsia="仿宋_GB2312"/>
          <w:sz w:val="32"/>
          <w:szCs w:val="32"/>
        </w:rPr>
        <w:t>提供完成报价单</w:t>
      </w:r>
      <w:r>
        <w:rPr>
          <w:rFonts w:hint="eastAsia" w:ascii="仿宋_GB2312" w:hAnsi="宋体" w:eastAsia="仿宋_GB2312"/>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pPr>
      <w:r>
        <w:rPr>
          <w:rFonts w:hint="eastAsia" w:ascii="仿宋_GB2312" w:hAnsi="宋体" w:eastAsia="仿宋_GB2312"/>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1E64"/>
    <w:multiLevelType w:val="singleLevel"/>
    <w:tmpl w:val="5C871E6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516FE"/>
    <w:rsid w:val="19F073BA"/>
    <w:rsid w:val="202E53CF"/>
    <w:rsid w:val="35615E3B"/>
    <w:rsid w:val="5C5E7125"/>
    <w:rsid w:val="7EEE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ZZH</dc:creator>
  <cp:lastModifiedBy>詹政衡</cp:lastModifiedBy>
  <dcterms:modified xsi:type="dcterms:W3CDTF">2019-05-06T07:51:41Z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