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：</w:t>
      </w:r>
    </w:p>
    <w:p>
      <w:pPr>
        <w:spacing w:line="580" w:lineRule="exact"/>
        <w:ind w:firstLine="880" w:firstLineChars="200"/>
        <w:rPr>
          <w:rFonts w:ascii="宋体" w:hAnsi="宋体" w:eastAsia="宋体"/>
          <w:color w:val="auto"/>
          <w:sz w:val="44"/>
          <w:szCs w:val="44"/>
        </w:rPr>
      </w:pPr>
    </w:p>
    <w:p>
      <w:pPr>
        <w:spacing w:line="580" w:lineRule="exact"/>
        <w:ind w:firstLine="880" w:firstLineChars="200"/>
        <w:rPr>
          <w:rFonts w:ascii="宋体" w:hAnsi="宋体" w:eastAsia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color w:val="auto"/>
          <w:sz w:val="44"/>
          <w:szCs w:val="44"/>
        </w:rPr>
        <w:t>2018年度</w:t>
      </w:r>
      <w:r>
        <w:rPr>
          <w:rFonts w:ascii="宋体" w:hAnsi="宋体" w:eastAsia="宋体"/>
          <w:color w:val="auto"/>
          <w:sz w:val="44"/>
          <w:szCs w:val="44"/>
        </w:rPr>
        <w:t>宝安区创新百强企业评选</w:t>
      </w:r>
      <w:r>
        <w:rPr>
          <w:rFonts w:hint="eastAsia" w:ascii="宋体" w:hAnsi="宋体" w:eastAsia="宋体"/>
          <w:color w:val="auto"/>
          <w:sz w:val="44"/>
          <w:szCs w:val="44"/>
        </w:rPr>
        <w:t>办法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一、评定条件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（一）在宝安区依法注册、正常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经营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、具有独立法人资格，截至上一年底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认定资质在有效期内的国家高新技术企业，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企业近两年（2017年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2018年）在国家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企业一套表统计联网直报平台持续在报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（二）企业对主要产品（服务）的核心技术拥有自主知识产权，且不存在知识产权争议；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（三）企业研发投入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强度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小于3.08%的（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2018年深圳市对宝安区反馈R&amp;D投入强度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），不纳入创新百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强企业名单。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二、认定数量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ascii="仿宋_GB2312" w:eastAsia="仿宋_GB2312"/>
          <w:color w:val="auto"/>
          <w:sz w:val="32"/>
          <w:szCs w:val="32"/>
        </w:rPr>
        <w:t>评定指标选出综合得分前100</w:t>
      </w:r>
      <w:r>
        <w:rPr>
          <w:rFonts w:hint="eastAsia" w:ascii="仿宋_GB2312" w:eastAsia="仿宋_GB2312"/>
          <w:color w:val="auto"/>
          <w:sz w:val="32"/>
          <w:szCs w:val="32"/>
        </w:rPr>
        <w:t>名</w:t>
      </w:r>
      <w:r>
        <w:rPr>
          <w:rFonts w:ascii="仿宋_GB2312" w:eastAsia="仿宋_GB2312"/>
          <w:color w:val="auto"/>
          <w:sz w:val="32"/>
          <w:szCs w:val="32"/>
        </w:rPr>
        <w:t>的企业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</w:t>
      </w:r>
      <w:r>
        <w:rPr>
          <w:rFonts w:ascii="黑体" w:hAnsi="黑体" w:eastAsia="黑体"/>
          <w:color w:val="auto"/>
          <w:sz w:val="32"/>
          <w:szCs w:val="32"/>
        </w:rPr>
        <w:t>、申报方式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无需</w:t>
      </w:r>
      <w:r>
        <w:rPr>
          <w:rFonts w:ascii="仿宋_GB2312" w:eastAsia="仿宋_GB2312"/>
          <w:color w:val="auto"/>
          <w:sz w:val="32"/>
          <w:szCs w:val="32"/>
        </w:rPr>
        <w:t>企业申报，宝安区科技创新局从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ascii="仿宋_GB2312" w:eastAsia="仿宋_GB2312"/>
          <w:color w:val="auto"/>
          <w:sz w:val="32"/>
          <w:szCs w:val="32"/>
        </w:rPr>
        <w:t>评定条件的企业中</w:t>
      </w:r>
      <w:r>
        <w:rPr>
          <w:rFonts w:hint="eastAsia" w:ascii="仿宋_GB2312" w:eastAsia="仿宋_GB2312"/>
          <w:color w:val="auto"/>
          <w:sz w:val="32"/>
          <w:szCs w:val="32"/>
        </w:rPr>
        <w:t>评选。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</w:t>
      </w:r>
      <w:r>
        <w:rPr>
          <w:rFonts w:ascii="黑体" w:hAnsi="黑体" w:eastAsia="黑体"/>
          <w:color w:val="auto"/>
          <w:sz w:val="32"/>
          <w:szCs w:val="32"/>
        </w:rPr>
        <w:t>评定指标</w:t>
      </w:r>
    </w:p>
    <w:p>
      <w:pPr>
        <w:spacing w:line="600" w:lineRule="exact"/>
        <w:ind w:firstLine="645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此次认定不分行业，采取百分制，对五大类八方面十五项指标进行综合评定（见下表</w:t>
      </w:r>
      <w:r>
        <w:rPr>
          <w:rFonts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spacing w:line="580" w:lineRule="exact"/>
        <w:jc w:val="center"/>
        <w:rPr>
          <w:rFonts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表  创新</w:t>
      </w:r>
      <w:r>
        <w:rPr>
          <w:rFonts w:ascii="仿宋_GB2312" w:hAnsi="仿宋" w:eastAsia="仿宋_GB2312"/>
          <w:b/>
          <w:bCs/>
          <w:color w:val="auto"/>
          <w:sz w:val="28"/>
          <w:szCs w:val="28"/>
        </w:rPr>
        <w:t>百强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评价</w:t>
      </w:r>
      <w:r>
        <w:rPr>
          <w:rFonts w:ascii="仿宋_GB2312" w:hAnsi="仿宋" w:eastAsia="仿宋_GB2312"/>
          <w:b/>
          <w:bCs/>
          <w:color w:val="auto"/>
          <w:sz w:val="28"/>
          <w:szCs w:val="28"/>
        </w:rPr>
        <w:t>指标体系</w:t>
      </w:r>
    </w:p>
    <w:tbl>
      <w:tblPr>
        <w:tblStyle w:val="4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27"/>
        <w:gridCol w:w="1434"/>
        <w:gridCol w:w="1063"/>
        <w:gridCol w:w="1738"/>
        <w:gridCol w:w="13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66" w:type="dxa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327" w:type="dxa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二级</w:t>
            </w:r>
            <w:r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指标</w:t>
            </w:r>
          </w:p>
        </w:tc>
        <w:tc>
          <w:tcPr>
            <w:tcW w:w="1063" w:type="dxa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8" w:type="dxa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368" w:type="dxa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研发情况</w:t>
            </w:r>
          </w:p>
        </w:tc>
        <w:tc>
          <w:tcPr>
            <w:tcW w:w="13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经费投入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经费投入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投入强度（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经费投入占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产值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比重）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投入强度（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经费投入占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产值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比重）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创新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能力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授权发明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专利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实用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新型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外观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专利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科技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创新平台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国家级科技创新平台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省市级科技创新平台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区级科技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创新平台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人才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规模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省市级创新团队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区级创新团队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区级高层次科技创新人才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成长性</w:t>
            </w:r>
          </w:p>
        </w:tc>
        <w:tc>
          <w:tcPr>
            <w:tcW w:w="13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产值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增长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增速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纳税</w:t>
            </w:r>
          </w:p>
        </w:tc>
        <w:tc>
          <w:tcPr>
            <w:tcW w:w="13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纳税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纳税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科技</w:t>
            </w: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  <w:t>成果</w:t>
            </w: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国家级科技项目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省级科技项目</w:t>
            </w:r>
          </w:p>
        </w:tc>
        <w:tc>
          <w:tcPr>
            <w:tcW w:w="1368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个</w:t>
            </w:r>
          </w:p>
        </w:tc>
      </w:tr>
    </w:tbl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80" w:lineRule="exact"/>
        <w:ind w:firstLine="645"/>
        <w:rPr>
          <w:rFonts w:ascii="楷体_GB2312" w:eastAsia="楷体_GB2312" w:hAnsiTheme="minorEastAsia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32"/>
          <w:szCs w:val="32"/>
        </w:rPr>
        <w:t>（一）研发情况（</w:t>
      </w:r>
      <w:r>
        <w:rPr>
          <w:rFonts w:ascii="楷体_GB2312" w:eastAsia="楷体_GB2312" w:hAnsiTheme="minorEastAsia"/>
          <w:color w:val="auto"/>
          <w:sz w:val="32"/>
          <w:szCs w:val="32"/>
        </w:rPr>
        <w:t>45</w:t>
      </w:r>
      <w:r>
        <w:rPr>
          <w:rFonts w:hint="eastAsia" w:ascii="楷体_GB2312" w:eastAsia="楷体_GB2312" w:hAnsiTheme="minorEastAsia"/>
          <w:color w:val="auto"/>
          <w:sz w:val="32"/>
          <w:szCs w:val="32"/>
        </w:rPr>
        <w:t>分）</w:t>
      </w: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该项目指标包含研发经费投入、研发投入强度两项子指标，</w:t>
      </w:r>
      <w:r>
        <w:rPr>
          <w:rFonts w:ascii="仿宋_GB2312" w:hAnsi="仿宋" w:eastAsia="仿宋_GB2312"/>
          <w:color w:val="auto"/>
          <w:sz w:val="32"/>
          <w:szCs w:val="32"/>
        </w:rPr>
        <w:t>来源为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2018年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企业</w:t>
      </w:r>
      <w:r>
        <w:rPr>
          <w:rFonts w:ascii="仿宋_GB2312" w:hAnsi="仿宋" w:eastAsia="仿宋_GB2312"/>
          <w:color w:val="auto"/>
          <w:sz w:val="32"/>
          <w:szCs w:val="32"/>
        </w:rPr>
        <w:t>通过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统计系统</w:t>
      </w:r>
      <w:r>
        <w:rPr>
          <w:rFonts w:ascii="仿宋_GB2312" w:hAnsi="仿宋" w:eastAsia="仿宋_GB2312"/>
          <w:color w:val="auto"/>
          <w:sz w:val="32"/>
          <w:szCs w:val="32"/>
        </w:rPr>
        <w:t>上报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</w:t>
      </w:r>
      <w:r>
        <w:rPr>
          <w:rFonts w:ascii="仿宋_GB2312" w:hAnsi="仿宋" w:eastAsia="仿宋_GB2312"/>
          <w:color w:val="auto"/>
          <w:sz w:val="32"/>
          <w:szCs w:val="32"/>
        </w:rPr>
        <w:t>最</w:t>
      </w:r>
      <w:r>
        <w:rPr>
          <w:rFonts w:ascii="仿宋_GB2312" w:hAnsi="仿宋" w:eastAsia="仿宋_GB2312"/>
          <w:color w:val="auto"/>
          <w:sz w:val="32"/>
          <w:szCs w:val="32"/>
          <w:u w:val="none"/>
        </w:rPr>
        <w:t>新数据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。</w:t>
      </w: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.研发经费投入：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分项总分</w:t>
      </w:r>
      <w:r>
        <w:rPr>
          <w:rFonts w:ascii="仿宋_GB2312" w:hAnsi="仿宋" w:eastAsia="仿宋_GB2312"/>
          <w:color w:val="auto"/>
          <w:sz w:val="32"/>
          <w:szCs w:val="32"/>
        </w:rPr>
        <w:t>25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分为上限，1亿元以上：</w:t>
      </w:r>
      <w:r>
        <w:rPr>
          <w:rFonts w:ascii="仿宋_GB2312" w:hAnsi="仿宋" w:eastAsia="仿宋_GB2312"/>
          <w:color w:val="auto"/>
          <w:sz w:val="32"/>
          <w:szCs w:val="32"/>
        </w:rPr>
        <w:t>25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分；8000万-1亿元：</w:t>
      </w:r>
      <w:r>
        <w:rPr>
          <w:rFonts w:ascii="仿宋_GB2312" w:hAnsi="仿宋" w:eastAsia="仿宋_GB2312"/>
          <w:color w:val="auto"/>
          <w:sz w:val="32"/>
          <w:szCs w:val="32"/>
        </w:rPr>
        <w:t>22.5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分；6000万-8000万：</w:t>
      </w:r>
      <w:r>
        <w:rPr>
          <w:rFonts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分；4000万-6000万：</w:t>
      </w:r>
      <w:r>
        <w:rPr>
          <w:rFonts w:ascii="仿宋_GB2312" w:hAnsi="仿宋" w:eastAsia="仿宋_GB2312"/>
          <w:color w:val="auto"/>
          <w:sz w:val="32"/>
          <w:szCs w:val="32"/>
        </w:rPr>
        <w:t>17.5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分；2000万-4000万：</w:t>
      </w:r>
      <w:r>
        <w:rPr>
          <w:rFonts w:ascii="仿宋_GB2312" w:hAnsi="仿宋" w:eastAsia="仿宋_GB2312"/>
          <w:color w:val="auto"/>
          <w:sz w:val="32"/>
          <w:szCs w:val="32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分；1500万-2000万：</w:t>
      </w:r>
      <w:r>
        <w:rPr>
          <w:rFonts w:ascii="仿宋_GB2312" w:hAnsi="仿宋" w:eastAsia="仿宋_GB2312"/>
          <w:color w:val="auto"/>
          <w:sz w:val="32"/>
          <w:szCs w:val="32"/>
        </w:rPr>
        <w:t>12.5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分；1000万-1500万：1</w:t>
      </w:r>
      <w:r>
        <w:rPr>
          <w:rFonts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分；600万-1000万：</w:t>
      </w:r>
      <w:r>
        <w:rPr>
          <w:rFonts w:ascii="仿宋_GB2312" w:hAnsi="仿宋" w:eastAsia="仿宋_GB2312"/>
          <w:color w:val="auto"/>
          <w:sz w:val="32"/>
          <w:szCs w:val="32"/>
        </w:rPr>
        <w:t>7.5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分；600万以下：0分。</w:t>
      </w:r>
    </w:p>
    <w:p>
      <w:pPr>
        <w:pStyle w:val="5"/>
        <w:spacing w:line="580" w:lineRule="exact"/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.研发投入强度：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分项总分</w:t>
      </w:r>
      <w:r>
        <w:rPr>
          <w:rFonts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分为上限，</w:t>
      </w:r>
      <w:r>
        <w:rPr>
          <w:rFonts w:hint="eastAsia" w:ascii="仿宋_GB2312" w:eastAsia="仿宋_GB2312"/>
          <w:color w:val="auto"/>
          <w:sz w:val="32"/>
          <w:szCs w:val="32"/>
        </w:rPr>
        <w:t>10</w:t>
      </w:r>
      <w:r>
        <w:rPr>
          <w:rFonts w:ascii="仿宋_GB2312" w:eastAsia="仿宋_GB2312"/>
          <w:color w:val="auto"/>
          <w:sz w:val="32"/>
          <w:szCs w:val="32"/>
        </w:rPr>
        <w:t>%以上：</w:t>
      </w:r>
      <w:r>
        <w:rPr>
          <w:rFonts w:hint="eastAsia" w:ascii="仿宋_GB2312" w:eastAsia="仿宋_GB2312"/>
          <w:color w:val="auto"/>
          <w:sz w:val="32"/>
          <w:szCs w:val="32"/>
        </w:rPr>
        <w:t>20分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%-10%：</w:t>
      </w:r>
      <w:r>
        <w:rPr>
          <w:rFonts w:hint="eastAsia" w:ascii="仿宋_GB2312" w:eastAsia="仿宋_GB2312"/>
          <w:color w:val="auto"/>
          <w:sz w:val="32"/>
          <w:szCs w:val="32"/>
        </w:rPr>
        <w:t>18分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8</w:t>
      </w:r>
      <w:r>
        <w:rPr>
          <w:rFonts w:ascii="仿宋_GB2312" w:eastAsia="仿宋_GB2312"/>
          <w:color w:val="auto"/>
          <w:sz w:val="32"/>
          <w:szCs w:val="32"/>
        </w:rPr>
        <w:t>%-9%：</w:t>
      </w:r>
      <w:r>
        <w:rPr>
          <w:rFonts w:hint="eastAsia" w:ascii="仿宋_GB2312" w:eastAsia="仿宋_GB2312"/>
          <w:color w:val="auto"/>
          <w:sz w:val="32"/>
          <w:szCs w:val="32"/>
        </w:rPr>
        <w:t>16分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7</w:t>
      </w:r>
      <w:r>
        <w:rPr>
          <w:rFonts w:ascii="仿宋_GB2312" w:eastAsia="仿宋_GB2312"/>
          <w:color w:val="auto"/>
          <w:sz w:val="32"/>
          <w:szCs w:val="32"/>
        </w:rPr>
        <w:t>%-8%：</w:t>
      </w:r>
      <w:r>
        <w:rPr>
          <w:rFonts w:hint="eastAsia" w:ascii="仿宋_GB2312" w:eastAsia="仿宋_GB2312"/>
          <w:color w:val="auto"/>
          <w:sz w:val="32"/>
          <w:szCs w:val="32"/>
        </w:rPr>
        <w:t>14分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%-7%：</w:t>
      </w:r>
      <w:r>
        <w:rPr>
          <w:rFonts w:hint="eastAsia" w:ascii="仿宋_GB2312" w:eastAsia="仿宋_GB2312"/>
          <w:color w:val="auto"/>
          <w:sz w:val="32"/>
          <w:szCs w:val="32"/>
        </w:rPr>
        <w:t>12分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Fonts w:ascii="仿宋_GB2312" w:eastAsia="仿宋_GB2312"/>
          <w:color w:val="auto"/>
          <w:sz w:val="32"/>
          <w:szCs w:val="32"/>
        </w:rPr>
        <w:t>%-6%：</w:t>
      </w:r>
      <w:r>
        <w:rPr>
          <w:rFonts w:hint="eastAsia" w:ascii="仿宋_GB2312" w:eastAsia="仿宋_GB2312"/>
          <w:color w:val="auto"/>
          <w:sz w:val="32"/>
          <w:szCs w:val="32"/>
        </w:rPr>
        <w:t>10分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%-5%：</w:t>
      </w:r>
      <w:r>
        <w:rPr>
          <w:rFonts w:hint="eastAsia" w:ascii="仿宋_GB2312" w:eastAsia="仿宋_GB2312"/>
          <w:color w:val="auto"/>
          <w:sz w:val="32"/>
          <w:szCs w:val="32"/>
        </w:rPr>
        <w:t>8分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08</w:t>
      </w:r>
      <w:r>
        <w:rPr>
          <w:rFonts w:ascii="仿宋_GB2312" w:eastAsia="仿宋_GB2312"/>
          <w:color w:val="auto"/>
          <w:sz w:val="32"/>
          <w:szCs w:val="32"/>
        </w:rPr>
        <w:t>%-4%：</w:t>
      </w:r>
      <w:r>
        <w:rPr>
          <w:rFonts w:hint="eastAsia" w:ascii="仿宋_GB2312" w:eastAsia="仿宋_GB2312"/>
          <w:color w:val="auto"/>
          <w:sz w:val="32"/>
          <w:szCs w:val="32"/>
        </w:rPr>
        <w:t>6分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楷体_GB2312" w:eastAsia="楷体_GB2312" w:hAnsiTheme="minorEastAsia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32"/>
          <w:szCs w:val="32"/>
        </w:rPr>
        <w:t>（二）创新能力指标（</w:t>
      </w:r>
      <w:r>
        <w:rPr>
          <w:rFonts w:ascii="楷体_GB2312" w:eastAsia="楷体_GB2312" w:hAnsiTheme="minorEastAsia"/>
          <w:color w:val="auto"/>
          <w:sz w:val="32"/>
          <w:szCs w:val="32"/>
        </w:rPr>
        <w:t>35</w:t>
      </w:r>
      <w:r>
        <w:rPr>
          <w:rFonts w:hint="eastAsia" w:ascii="楷体_GB2312" w:eastAsia="楷体_GB2312" w:hAnsiTheme="minorEastAsia"/>
          <w:color w:val="auto"/>
          <w:sz w:val="32"/>
          <w:szCs w:val="32"/>
        </w:rPr>
        <w:t>分）</w:t>
      </w:r>
    </w:p>
    <w:p>
      <w:pPr>
        <w:spacing w:line="580" w:lineRule="exact"/>
        <w:ind w:firstLine="645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该项目指标包含知识产权、科技创新平台、人才规模三项子指标。企业知识产权数据来源为上一年度的数据；</w:t>
      </w:r>
      <w:r>
        <w:rPr>
          <w:rFonts w:ascii="仿宋_GB2312" w:eastAsia="仿宋_GB2312" w:hAnsiTheme="minorEastAsia"/>
          <w:color w:val="auto"/>
          <w:sz w:val="32"/>
          <w:szCs w:val="32"/>
        </w:rPr>
        <w:t>科技创新平台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指标</w:t>
      </w:r>
      <w:r>
        <w:rPr>
          <w:rFonts w:ascii="仿宋_GB2312" w:eastAsia="仿宋_GB2312" w:hAnsiTheme="minorEastAsia"/>
          <w:color w:val="auto"/>
          <w:sz w:val="32"/>
          <w:szCs w:val="32"/>
        </w:rPr>
        <w:t>为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截止上一年底经宝安区政府配套</w:t>
      </w:r>
      <w:r>
        <w:rPr>
          <w:rFonts w:ascii="仿宋_GB2312" w:eastAsia="仿宋_GB2312" w:hAnsiTheme="minorEastAsia"/>
          <w:color w:val="auto"/>
          <w:sz w:val="32"/>
          <w:szCs w:val="32"/>
        </w:rPr>
        <w:t>补贴的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国家级</w:t>
      </w:r>
      <w:r>
        <w:rPr>
          <w:rFonts w:ascii="仿宋_GB2312" w:eastAsia="仿宋_GB2312" w:hAnsiTheme="minorEastAsia"/>
          <w:color w:val="auto"/>
          <w:sz w:val="32"/>
          <w:szCs w:val="32"/>
        </w:rPr>
        <w:t>、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省市级、</w:t>
      </w:r>
      <w:r>
        <w:rPr>
          <w:rFonts w:ascii="仿宋_GB2312" w:eastAsia="仿宋_GB2312" w:hAnsiTheme="minorEastAsia"/>
          <w:color w:val="auto"/>
          <w:sz w:val="32"/>
          <w:szCs w:val="32"/>
        </w:rPr>
        <w:t>区级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工程实验室、重点实验室、工程（技术）研究中心、国家制造业创新中心、公共技术平台的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数据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；</w:t>
      </w:r>
      <w:r>
        <w:rPr>
          <w:rFonts w:ascii="仿宋_GB2312" w:eastAsia="仿宋_GB2312" w:hAnsiTheme="minorEastAsia"/>
          <w:color w:val="auto"/>
          <w:sz w:val="32"/>
          <w:szCs w:val="32"/>
        </w:rPr>
        <w:t>人才规模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指标</w:t>
      </w:r>
      <w:r>
        <w:rPr>
          <w:rFonts w:ascii="仿宋_GB2312" w:eastAsia="仿宋_GB2312" w:hAnsiTheme="minorEastAsia"/>
          <w:color w:val="auto"/>
          <w:sz w:val="32"/>
          <w:szCs w:val="32"/>
        </w:rPr>
        <w:t>为</w:t>
      </w:r>
      <w:r>
        <w:rPr>
          <w:rFonts w:ascii="仿宋_GB2312" w:hAnsi="仿宋" w:eastAsia="仿宋_GB2312"/>
          <w:color w:val="auto"/>
          <w:sz w:val="32"/>
          <w:szCs w:val="32"/>
        </w:rPr>
        <w:t>上一年度的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产业类</w:t>
      </w:r>
      <w:r>
        <w:rPr>
          <w:rFonts w:ascii="仿宋_GB2312" w:eastAsia="仿宋_GB2312" w:hAnsiTheme="minorEastAsia"/>
          <w:color w:val="auto"/>
          <w:sz w:val="32"/>
          <w:szCs w:val="32"/>
        </w:rPr>
        <w:t>科技创新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领域高层次</w:t>
      </w:r>
      <w:r>
        <w:rPr>
          <w:rFonts w:ascii="仿宋_GB2312" w:eastAsia="仿宋_GB2312" w:hAnsiTheme="minorEastAsia"/>
          <w:color w:val="auto"/>
          <w:sz w:val="32"/>
          <w:szCs w:val="32"/>
        </w:rPr>
        <w:t>人才规模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数据</w:t>
      </w:r>
      <w:r>
        <w:rPr>
          <w:rFonts w:ascii="仿宋_GB2312" w:eastAsia="仿宋_GB2312" w:hAnsiTheme="minorEastAsia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b/>
          <w:color w:val="auto"/>
          <w:sz w:val="32"/>
          <w:szCs w:val="32"/>
        </w:rPr>
        <w:t>3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.知识产权：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分项总分</w:t>
      </w:r>
      <w:r>
        <w:rPr>
          <w:rFonts w:ascii="仿宋_GB2312" w:eastAsia="仿宋_GB2312" w:hAnsiTheme="minorEastAsia"/>
          <w:color w:val="auto"/>
          <w:sz w:val="32"/>
          <w:szCs w:val="32"/>
        </w:rPr>
        <w:t>15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分为上限，授权发明专利</w:t>
      </w:r>
      <w:r>
        <w:rPr>
          <w:rFonts w:ascii="仿宋_GB2312" w:eastAsia="仿宋_GB2312" w:hAnsiTheme="minorEastAsia"/>
          <w:color w:val="auto"/>
          <w:sz w:val="32"/>
          <w:szCs w:val="32"/>
        </w:rPr>
        <w:t>6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分/个、实用新型</w:t>
      </w:r>
      <w:r>
        <w:rPr>
          <w:rFonts w:ascii="仿宋_GB2312" w:eastAsia="仿宋_GB2312" w:hAnsiTheme="minorEastAsia"/>
          <w:color w:val="auto"/>
          <w:sz w:val="32"/>
          <w:szCs w:val="32"/>
        </w:rPr>
        <w:t>1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分/个、 外观专利</w:t>
      </w:r>
      <w:r>
        <w:rPr>
          <w:rFonts w:ascii="仿宋_GB2312" w:eastAsia="仿宋_GB2312" w:hAnsiTheme="minorEastAsia"/>
          <w:color w:val="auto"/>
          <w:sz w:val="32"/>
          <w:szCs w:val="32"/>
        </w:rPr>
        <w:t>0.5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分/个（5分上限</w:t>
      </w:r>
      <w:r>
        <w:rPr>
          <w:rFonts w:ascii="仿宋_GB2312" w:eastAsia="仿宋_GB2312" w:hAnsiTheme="minorEastAsia"/>
          <w:color w:val="auto"/>
          <w:sz w:val="32"/>
          <w:szCs w:val="32"/>
        </w:rPr>
        <w:t>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。企业总得分</w:t>
      </w:r>
      <w:r>
        <w:rPr>
          <w:rFonts w:ascii="仿宋_GB2312" w:eastAsia="仿宋_GB2312" w:hAnsiTheme="minorEastAsia"/>
          <w:color w:val="auto"/>
          <w:sz w:val="32"/>
          <w:szCs w:val="32"/>
        </w:rPr>
        <w:t>排名第一的为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15分</w:t>
      </w:r>
      <w:r>
        <w:rPr>
          <w:rFonts w:ascii="仿宋_GB2312" w:eastAsia="仿宋_GB2312" w:hAnsiTheme="minorEastAsia"/>
          <w:color w:val="auto"/>
          <w:sz w:val="32"/>
          <w:szCs w:val="32"/>
        </w:rPr>
        <w:t>，后续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企业得分情况</w:t>
      </w:r>
      <w:r>
        <w:rPr>
          <w:rFonts w:ascii="仿宋_GB2312" w:eastAsia="仿宋_GB2312" w:hAnsiTheme="minorEastAsia"/>
          <w:color w:val="auto"/>
          <w:sz w:val="32"/>
          <w:szCs w:val="32"/>
        </w:rPr>
        <w:t>通过与排名第一的企业按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比例计算得出。知识产权评分指标仅为2018年度的知识产权增量。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b/>
          <w:color w:val="auto"/>
          <w:sz w:val="32"/>
          <w:szCs w:val="32"/>
        </w:rPr>
        <w:t>4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.科技创新平台：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分项总分10分为上限，国家级科技创新平台</w:t>
      </w:r>
      <w:r>
        <w:rPr>
          <w:rFonts w:ascii="仿宋_GB2312" w:eastAsia="仿宋_GB2312" w:hAnsiTheme="minorEastAsia"/>
          <w:color w:val="auto"/>
          <w:sz w:val="32"/>
          <w:szCs w:val="32"/>
        </w:rPr>
        <w:t>6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分/个、省市级科技创新平台</w:t>
      </w:r>
      <w:r>
        <w:rPr>
          <w:rFonts w:ascii="仿宋_GB2312" w:eastAsia="仿宋_GB2312" w:hAnsiTheme="minorEastAsia"/>
          <w:color w:val="auto"/>
          <w:sz w:val="32"/>
          <w:szCs w:val="32"/>
        </w:rPr>
        <w:t>3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分/个、区级级科技创新平台</w:t>
      </w:r>
      <w:r>
        <w:rPr>
          <w:rFonts w:ascii="仿宋_GB2312" w:eastAsia="仿宋_GB2312" w:hAnsiTheme="minorEastAsia"/>
          <w:color w:val="auto"/>
          <w:sz w:val="32"/>
          <w:szCs w:val="32"/>
        </w:rPr>
        <w:t>1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b/>
          <w:color w:val="auto"/>
          <w:sz w:val="32"/>
          <w:szCs w:val="32"/>
        </w:rPr>
        <w:t>5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.人才规模：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分项总分</w:t>
      </w:r>
      <w:r>
        <w:rPr>
          <w:rFonts w:ascii="仿宋_GB2312" w:eastAsia="仿宋_GB2312" w:hAnsiTheme="minorEastAsia"/>
          <w:color w:val="auto"/>
          <w:sz w:val="32"/>
          <w:szCs w:val="32"/>
        </w:rPr>
        <w:t>10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分为上限，省市级创新团队</w:t>
      </w:r>
      <w:r>
        <w:rPr>
          <w:rFonts w:ascii="仿宋_GB2312" w:eastAsia="仿宋_GB2312" w:hAnsiTheme="minorEastAsia"/>
          <w:color w:val="auto"/>
          <w:sz w:val="32"/>
          <w:szCs w:val="32"/>
        </w:rPr>
        <w:t>6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分/个、区级创新团队</w:t>
      </w:r>
      <w:r>
        <w:rPr>
          <w:rFonts w:ascii="仿宋_GB2312" w:eastAsia="仿宋_GB2312" w:hAnsiTheme="minorEastAsia"/>
          <w:color w:val="auto"/>
          <w:sz w:val="32"/>
          <w:szCs w:val="32"/>
        </w:rPr>
        <w:t>3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分/个、区级高层次科技创新人才</w:t>
      </w:r>
      <w:r>
        <w:rPr>
          <w:rFonts w:ascii="仿宋_GB2312" w:eastAsia="仿宋_GB2312" w:hAnsiTheme="minorEastAsia"/>
          <w:color w:val="auto"/>
          <w:sz w:val="32"/>
          <w:szCs w:val="32"/>
        </w:rPr>
        <w:t>1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分/个。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楷体_GB2312" w:eastAsia="楷体_GB2312" w:hAnsiTheme="minorEastAsia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32"/>
          <w:szCs w:val="32"/>
        </w:rPr>
        <w:t>（三）成长性指标（</w:t>
      </w:r>
      <w:r>
        <w:rPr>
          <w:rFonts w:ascii="楷体_GB2312" w:eastAsia="楷体_GB2312" w:hAnsiTheme="minorEastAsia"/>
          <w:color w:val="auto"/>
          <w:sz w:val="32"/>
          <w:szCs w:val="32"/>
        </w:rPr>
        <w:t>10</w:t>
      </w:r>
      <w:r>
        <w:rPr>
          <w:rFonts w:hint="eastAsia" w:ascii="楷体_GB2312" w:eastAsia="楷体_GB2312" w:hAnsiTheme="minorEastAsia"/>
          <w:color w:val="auto"/>
          <w:sz w:val="32"/>
          <w:szCs w:val="32"/>
        </w:rPr>
        <w:t>分）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b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.产值增长（即</w:t>
      </w:r>
      <w:r>
        <w:rPr>
          <w:rFonts w:ascii="仿宋_GB2312" w:hAnsi="仿宋" w:eastAsia="仿宋_GB2312"/>
          <w:b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增速</w:t>
      </w:r>
      <w:r>
        <w:rPr>
          <w:rFonts w:ascii="仿宋_GB2312" w:hAnsi="仿宋" w:eastAsia="仿宋_GB2312"/>
          <w:b/>
          <w:color w:val="auto"/>
          <w:sz w:val="32"/>
          <w:szCs w:val="32"/>
        </w:rPr>
        <w:t>”）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分项总分</w:t>
      </w:r>
      <w:r>
        <w:rPr>
          <w:rFonts w:ascii="仿宋_GB2312" w:hAnsi="仿宋" w:eastAsia="仿宋_GB2312"/>
          <w:color w:val="auto"/>
          <w:sz w:val="32"/>
          <w:szCs w:val="32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分为上限，100%以上：10分；80%-100%：</w:t>
      </w:r>
      <w:r>
        <w:rPr>
          <w:rFonts w:ascii="仿宋_GB2312" w:hAnsi="仿宋" w:eastAsia="仿宋_GB2312"/>
          <w:color w:val="auto"/>
          <w:sz w:val="32"/>
          <w:szCs w:val="32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分；60%-80%：</w:t>
      </w:r>
      <w:r>
        <w:rPr>
          <w:rFonts w:ascii="仿宋_GB2312" w:hAnsi="仿宋" w:eastAsia="仿宋_GB2312"/>
          <w:color w:val="auto"/>
          <w:sz w:val="32"/>
          <w:szCs w:val="32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分；50%-60%：</w:t>
      </w:r>
      <w:r>
        <w:rPr>
          <w:rFonts w:ascii="仿宋_GB2312" w:hAnsi="仿宋" w:eastAsia="仿宋_GB2312"/>
          <w:color w:val="auto"/>
          <w:sz w:val="32"/>
          <w:szCs w:val="32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分；40%-50%：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分；30%-40%：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分；20%-30%：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分；10%-20%：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分；5%-10%：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分；0%-5%：1分;0%以下：0分。产值增长指标为近两年（2017年、2018年）查询的数据。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楷体_GB2312" w:eastAsia="楷体_GB2312" w:hAnsiTheme="minorEastAsia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32"/>
          <w:szCs w:val="32"/>
        </w:rPr>
        <w:t>（四）纳税</w:t>
      </w:r>
      <w:r>
        <w:rPr>
          <w:rFonts w:ascii="楷体_GB2312" w:eastAsia="楷体_GB2312" w:hAnsiTheme="minorEastAsia"/>
          <w:color w:val="auto"/>
          <w:sz w:val="32"/>
          <w:szCs w:val="32"/>
        </w:rPr>
        <w:t>（10</w:t>
      </w:r>
      <w:r>
        <w:rPr>
          <w:rFonts w:hint="eastAsia" w:ascii="楷体_GB2312" w:eastAsia="楷体_GB2312" w:hAnsiTheme="minorEastAsia"/>
          <w:color w:val="auto"/>
          <w:sz w:val="32"/>
          <w:szCs w:val="32"/>
        </w:rPr>
        <w:t>分</w:t>
      </w:r>
      <w:r>
        <w:rPr>
          <w:rFonts w:ascii="楷体_GB2312" w:eastAsia="楷体_GB2312" w:hAnsiTheme="minorEastAsia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楷体_GB2312" w:eastAsia="楷体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b/>
          <w:color w:val="auto"/>
          <w:sz w:val="32"/>
          <w:szCs w:val="32"/>
        </w:rPr>
        <w:t>7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、纳税：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分项总分</w:t>
      </w:r>
      <w:r>
        <w:rPr>
          <w:rFonts w:ascii="仿宋_GB2312" w:hAnsi="仿宋" w:eastAsia="仿宋_GB2312"/>
          <w:color w:val="auto"/>
          <w:sz w:val="32"/>
          <w:szCs w:val="32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分为上限，5亿元以上得</w:t>
      </w:r>
      <w:r>
        <w:rPr>
          <w:rFonts w:ascii="仿宋_GB2312" w:hAnsi="仿宋" w:eastAsia="仿宋_GB2312"/>
          <w:color w:val="auto"/>
          <w:sz w:val="32"/>
          <w:szCs w:val="32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分；3亿-5亿元得</w:t>
      </w:r>
      <w:r>
        <w:rPr>
          <w:rFonts w:ascii="仿宋_GB2312" w:hAnsi="仿宋" w:eastAsia="仿宋_GB2312"/>
          <w:color w:val="auto"/>
          <w:sz w:val="32"/>
          <w:szCs w:val="32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分；1亿-3亿元得</w:t>
      </w:r>
      <w:r>
        <w:rPr>
          <w:rFonts w:ascii="仿宋_GB2312" w:hAnsi="仿宋" w:eastAsia="仿宋_GB2312"/>
          <w:color w:val="auto"/>
          <w:sz w:val="32"/>
          <w:szCs w:val="32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分；5000万-1亿元得</w:t>
      </w:r>
      <w:r>
        <w:rPr>
          <w:rFonts w:ascii="仿宋_GB2312" w:hAnsi="仿宋" w:eastAsia="仿宋_GB2312"/>
          <w:color w:val="auto"/>
          <w:sz w:val="32"/>
          <w:szCs w:val="32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分；4000万-5000万元得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分；3000万-4000万元得</w:t>
      </w: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分；2000万-3000万元得</w:t>
      </w: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分；1000万-2000万元得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分；500万-1000万元得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分；0-500万元得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楷体_GB2312" w:eastAsia="楷体_GB2312" w:hAnsiTheme="minorEastAsia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32"/>
          <w:szCs w:val="32"/>
        </w:rPr>
        <w:t>（五）加分事项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eastAsia="仿宋_GB2312" w:hAnsiTheme="minorEastAsia"/>
          <w:b/>
          <w:color w:val="auto"/>
          <w:sz w:val="32"/>
          <w:szCs w:val="32"/>
        </w:rPr>
        <w:t>8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.科技成果：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该项为额外加分项指标，国家级科技项目10分/个、省级科技项目5分/个。科技</w:t>
      </w:r>
      <w:r>
        <w:rPr>
          <w:rFonts w:ascii="仿宋_GB2312" w:eastAsia="仿宋_GB2312" w:hAnsiTheme="minorEastAsia"/>
          <w:color w:val="auto"/>
          <w:sz w:val="32"/>
          <w:szCs w:val="32"/>
        </w:rPr>
        <w:t>成果指标为上一年度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官方</w:t>
      </w:r>
      <w:r>
        <w:rPr>
          <w:rFonts w:ascii="仿宋_GB2312" w:eastAsia="仿宋_GB2312" w:hAnsiTheme="minorEastAsia"/>
          <w:color w:val="auto"/>
          <w:sz w:val="32"/>
          <w:szCs w:val="32"/>
        </w:rPr>
        <w:t>公布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或</w:t>
      </w:r>
      <w:r>
        <w:rPr>
          <w:rFonts w:ascii="仿宋_GB2312" w:eastAsia="仿宋_GB2312" w:hAnsiTheme="minorEastAsia"/>
          <w:color w:val="auto"/>
          <w:sz w:val="32"/>
          <w:szCs w:val="32"/>
        </w:rPr>
        <w:t>通过官方渠道查询的数据。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（说明：1、赋值区间一律取下限数额，不取上限数额；2、总分并列情况下，以研发经费投入作为认定评比指标。）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深圳市宝安区科技创新局</w:t>
      </w:r>
    </w:p>
    <w:p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2019年4月30日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230E"/>
    <w:rsid w:val="330623DA"/>
    <w:rsid w:val="63E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2019-05-21T06:20:00Z</dcterms:created>
  <dc:creator>Sandm</dc:creator>
  <cp:lastModifiedBy>Sandm</cp:lastModifiedBy>
  <dcterms:modified xsi:type="dcterms:W3CDTF">2019-05-21T06:26:14Z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