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980"/>
        <w:gridCol w:w="4640"/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7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left="1043" w:hanging="104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>
            <w:pPr>
              <w:pStyle w:val="4"/>
              <w:ind w:left="1043" w:hanging="104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2019年技术改造倍增专项质量品牌双提升扶持计划资助计划（第三批）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7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ind w:left="1043" w:hanging="1043"/>
              <w:rPr>
                <w:kern w:val="0"/>
              </w:rPr>
            </w:pPr>
            <w:r>
              <w:rPr>
                <w:rFonts w:hint="eastAsia"/>
                <w:kern w:val="0"/>
              </w:rPr>
              <w:t>企业品牌提升项目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资助金额（万元）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深圳市比克动力电池有限公司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2018年比克电池企业品牌提升项目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深圳市金新农科技股份有限公司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2018年金新农企业品牌提升项目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82.00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/>
                <w:kern w:val="0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/>
                <w:kern w:val="0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Cs w:val="32"/>
              </w:rPr>
              <w:t>品牌公共服务项目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深圳市标准技术研究院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2018年深标院品牌公共服务项目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16.00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52E0"/>
    <w:rsid w:val="217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2019-10-31T12:46:00Z</dcterms:created>
  <dc:creator>想流浪的风</dc:creator>
  <cp:lastModifiedBy>想流浪的风</cp:lastModifiedBy>
  <dcterms:modified xsi:type="dcterms:W3CDTF">2019-10-31T12:49:23Z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