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80" w:lineRule="exact"/>
        <w:jc w:val="center"/>
        <w:outlineLvl w:val="1"/>
        <w:rPr>
          <w:rFonts w:hint="eastAsia" w:ascii="黑体" w:hAnsi="黑体" w:eastAsia="黑体" w:cs="黑体"/>
          <w:b/>
          <w:sz w:val="40"/>
          <w:szCs w:val="40"/>
        </w:rPr>
      </w:pPr>
      <w:bookmarkStart w:id="0" w:name="OLE_LINK1"/>
      <w:r>
        <w:rPr>
          <w:rFonts w:hint="eastAsia" w:ascii="黑体" w:hAnsi="黑体" w:eastAsia="黑体" w:cs="黑体"/>
          <w:b/>
          <w:sz w:val="40"/>
          <w:szCs w:val="40"/>
        </w:rPr>
        <w:t>宝安区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企业贷款利息补贴</w:t>
      </w:r>
      <w:r>
        <w:rPr>
          <w:rFonts w:hint="eastAsia" w:ascii="黑体" w:hAnsi="黑体" w:eastAsia="黑体" w:cs="黑体"/>
          <w:b/>
          <w:sz w:val="40"/>
          <w:szCs w:val="40"/>
        </w:rPr>
        <w:t>申请表</w:t>
      </w:r>
      <w:bookmarkEnd w:id="0"/>
    </w:p>
    <w:p>
      <w:pPr>
        <w:spacing w:before="2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申报单位：（盖章）           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填表日期：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   年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日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01"/>
        <w:gridCol w:w="444"/>
        <w:gridCol w:w="635"/>
        <w:gridCol w:w="708"/>
        <w:gridCol w:w="1336"/>
        <w:gridCol w:w="304"/>
        <w:gridCol w:w="1194"/>
        <w:gridCol w:w="57"/>
        <w:gridCol w:w="91"/>
        <w:gridCol w:w="536"/>
        <w:gridCol w:w="54"/>
        <w:gridCol w:w="903"/>
        <w:gridCol w:w="229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企 业 基 础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据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</w:t>
            </w:r>
            <w:r>
              <w:rPr>
                <w:rFonts w:ascii="宋体" w:hAnsi="宋体" w:eastAsia="宋体" w:cs="宋体"/>
                <w:szCs w:val="21"/>
              </w:rPr>
              <w:t>时间</w:t>
            </w:r>
          </w:p>
          <w:p>
            <w:pPr>
              <w:ind w:leftChars="-51" w:right="-107" w:rightChars="-51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信用</w:t>
            </w:r>
            <w:r>
              <w:rPr>
                <w:rFonts w:ascii="宋体" w:hAnsi="宋体" w:eastAsia="宋体" w:cs="宋体"/>
                <w:kern w:val="0"/>
                <w:szCs w:val="21"/>
              </w:rPr>
              <w:t>代码</w:t>
            </w:r>
          </w:p>
          <w:p>
            <w:pPr>
              <w:ind w:left="-2" w:leftChars="-52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社保</w:t>
            </w:r>
            <w:r>
              <w:rPr>
                <w:rFonts w:ascii="宋体" w:hAnsi="宋体" w:eastAsia="宋体" w:cs="宋体"/>
                <w:kern w:val="0"/>
                <w:szCs w:val="21"/>
              </w:rPr>
              <w:t>编码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(企业</w:t>
            </w:r>
            <w:r>
              <w:rPr>
                <w:rFonts w:ascii="宋体" w:hAnsi="宋体" w:eastAsia="宋体" w:cs="宋体"/>
                <w:sz w:val="16"/>
                <w:szCs w:val="21"/>
              </w:rPr>
              <w:t>在社保局的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 w:val="16"/>
                <w:szCs w:val="21"/>
              </w:rPr>
              <w:t>注册编号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注册地址</w:t>
            </w:r>
          </w:p>
          <w:p>
            <w:pPr>
              <w:widowControl/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678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主营业务</w:t>
            </w:r>
          </w:p>
        </w:tc>
        <w:tc>
          <w:tcPr>
            <w:tcW w:w="678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银行账号</w:t>
            </w:r>
          </w:p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(资助</w:t>
            </w:r>
            <w:r>
              <w:rPr>
                <w:rFonts w:ascii="宋体" w:hAnsi="宋体" w:eastAsia="宋体" w:cs="宋体"/>
                <w:sz w:val="16"/>
                <w:szCs w:val="21"/>
              </w:rPr>
              <w:t>资金转入账户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21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全称）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 系 人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  <w:r>
              <w:rPr>
                <w:rFonts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678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纳税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上一年度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自缴税费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3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上一年度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免抵税额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企业贷款情况</w:t>
            </w:r>
          </w:p>
        </w:tc>
        <w:tc>
          <w:tcPr>
            <w:tcW w:w="8468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本栏目所填数据仅作参考，审核以银行提供的《企业贷款情况明细表》数据为准。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序号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贷款银行名称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贷款合同编号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放款凭证号或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实际贷款（放款）金额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贷款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利率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贷款结清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（年月日）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贷款最后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12个月内支付的利息金额（元）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  <w:t>...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6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是否符合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项目的申报条件</w:t>
            </w:r>
          </w:p>
        </w:tc>
        <w:tc>
          <w:tcPr>
            <w:tcW w:w="7423" w:type="dxa"/>
            <w:gridSpan w:val="12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√）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 xml:space="preserve"> ）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具备独立法人资格，注册地在宝安区。</w:t>
            </w:r>
          </w:p>
          <w:p>
            <w:pPr>
              <w:spacing w:before="156" w:beforeLines="50"/>
              <w:ind w:left="630" w:hanging="660" w:hangingChars="3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 xml:space="preserve"> 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国家高新技术企业（在上一年度库内）</w:t>
            </w:r>
          </w:p>
          <w:p>
            <w:pPr>
              <w:spacing w:before="156" w:beforeLines="50"/>
              <w:ind w:left="630" w:hanging="660" w:hangingChars="3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 xml:space="preserve"> ）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“四上”企业（在上一年度库内）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  <w:jc w:val="center"/>
        </w:trPr>
        <w:tc>
          <w:tcPr>
            <w:tcW w:w="1637" w:type="dxa"/>
            <w:gridSpan w:val="3"/>
            <w:vMerge w:val="continue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23" w:type="dxa"/>
            <w:gridSpan w:val="12"/>
            <w:vAlign w:val="center"/>
          </w:tcPr>
          <w:p>
            <w:pPr>
              <w:spacing w:before="156" w:beforeLines="50"/>
              <w:ind w:firstLine="422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是否</w:t>
            </w:r>
            <w:r>
              <w:rPr>
                <w:rFonts w:ascii="宋体" w:hAnsi="宋体" w:eastAsia="宋体" w:cs="宋体"/>
                <w:b/>
                <w:szCs w:val="21"/>
              </w:rPr>
              <w:t>存在以下不予资助情形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根据《宝安区区级财政专项资金管理办法》（深宝规[2018]9号 ）第二十三条的规定，有下列情形之一的单位或个人，专项资金不予安排资助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ascii="宋体" w:hAnsi="宋体" w:eastAsia="宋体" w:cs="宋体"/>
                <w:szCs w:val="21"/>
              </w:rPr>
              <w:t>：</w:t>
            </w:r>
          </w:p>
          <w:p>
            <w:pPr>
              <w:spacing w:before="156" w:before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lang w:val="en-US" w:eastAsia="zh-CN"/>
              </w:rPr>
              <w:t>）</w:t>
            </w:r>
          </w:p>
          <w:p>
            <w:pPr>
              <w:spacing w:before="156" w:beforeLines="50"/>
              <w:ind w:left="420" w:leftChars="0" w:hanging="420" w:hanging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在使用财政资金过程中，涉嫌违法违规正在接受相关调查的；存在挤占挪用或骗取财政资金等严重违法违规行为，按规定接受处罚并整改完毕未满3年的；</w:t>
            </w:r>
          </w:p>
          <w:p>
            <w:pPr>
              <w:spacing w:before="156" w:beforeLines="50"/>
              <w:ind w:left="420" w:leftChars="0" w:hanging="420" w:hanging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在生产经营过程中，涉及重大诉讼或者仲裁且可能影响其正常生产经营活动的；涉嫌违法违规正在接受相关调查的；</w:t>
            </w:r>
          </w:p>
          <w:p>
            <w:pPr>
              <w:spacing w:before="156" w:beforeLines="50"/>
              <w:ind w:left="420" w:leftChars="0" w:hanging="420" w:hanging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  经营活动中，在安全生产、环境保护、人力资源、市场监管、消防、社保、统计、财税等方面存在重大违法记录，按规定接受处罚或被处以刑罚并整改完毕未满2年的（“重大违法记录”是指因违法经营受到刑事处罚或者责令停产停业、暂扣或者吊销许可证或执照、较大数额罚款等行政处罚；“较大数额罚款”是指对个人处5000元以上、对单位处5万元以上的罚款）； </w:t>
            </w:r>
          </w:p>
          <w:p>
            <w:pPr>
              <w:spacing w:before="156" w:beforeLines="50"/>
              <w:ind w:left="630" w:hanging="630" w:hangingChars="3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存在逾期未归还财政借款的；</w:t>
            </w:r>
          </w:p>
          <w:p>
            <w:pPr>
              <w:spacing w:before="156" w:beforeLines="50"/>
              <w:ind w:left="420" w:leftChars="0" w:hanging="420" w:hangingChars="2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 区财政专项资金事前资助的项目有2项以上尚未完成绩效评估或近两年有项目绩效评估不合格的。</w:t>
            </w:r>
          </w:p>
          <w:p>
            <w:pPr>
              <w:spacing w:before="156" w:beforeLines="50"/>
              <w:ind w:left="420" w:leftChars="0" w:hanging="420" w:hangingChars="200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申报单位承诺</w:t>
            </w:r>
          </w:p>
        </w:tc>
        <w:tc>
          <w:tcPr>
            <w:tcW w:w="742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42" w:firstLineChars="20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本公司所提供资料真实、准确、有效，申请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u w:val="single"/>
              </w:rPr>
              <w:t>宝安区企业贷款利息补贴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，自愿遵守有关政策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  <w:szCs w:val="22"/>
              </w:rPr>
              <w:t>管理制度的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规定。如有隐瞒或虚假，自愿承担相应的法律责任和后果。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ind w:left="3255" w:hanging="3255" w:hangingChars="15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法定代表人签字：                                                                                      （单位公章）                                                         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月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建议</w:t>
      </w:r>
      <w:r>
        <w:rPr>
          <w:rFonts w:hint="eastAsia" w:ascii="宋体" w:hAnsi="宋体" w:eastAsia="宋体" w:cs="宋体"/>
          <w:sz w:val="24"/>
          <w:szCs w:val="24"/>
        </w:rPr>
        <w:t>双面打印，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</w:t>
      </w:r>
      <w:r>
        <w:rPr>
          <w:rFonts w:hint="eastAsia" w:ascii="宋体" w:hAnsi="宋体" w:eastAsia="宋体" w:cs="宋体"/>
          <w:sz w:val="24"/>
          <w:szCs w:val="24"/>
        </w:rPr>
        <w:t>多页打印须加盖骑缝章。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银行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账号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开户行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填写内容须与提交的银行开户证明信息一致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outlineLvl w:val="9"/>
      </w:pPr>
    </w:p>
    <w:sectPr>
      <w:pgSz w:w="11906" w:h="16838"/>
      <w:pgMar w:top="1498" w:right="1474" w:bottom="132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E"/>
    <w:rsid w:val="00030B7B"/>
    <w:rsid w:val="000910F4"/>
    <w:rsid w:val="000A0D09"/>
    <w:rsid w:val="000A725A"/>
    <w:rsid w:val="000D0F12"/>
    <w:rsid w:val="000D1D55"/>
    <w:rsid w:val="00106BCD"/>
    <w:rsid w:val="00164674"/>
    <w:rsid w:val="00197675"/>
    <w:rsid w:val="001B0A1E"/>
    <w:rsid w:val="001B680F"/>
    <w:rsid w:val="001C5162"/>
    <w:rsid w:val="001D7DD7"/>
    <w:rsid w:val="001F5E34"/>
    <w:rsid w:val="00220D3C"/>
    <w:rsid w:val="00282C7D"/>
    <w:rsid w:val="002C725F"/>
    <w:rsid w:val="002D2755"/>
    <w:rsid w:val="003566C6"/>
    <w:rsid w:val="00380B0F"/>
    <w:rsid w:val="003A087C"/>
    <w:rsid w:val="003A2358"/>
    <w:rsid w:val="003B268A"/>
    <w:rsid w:val="003B3A10"/>
    <w:rsid w:val="003C1E9D"/>
    <w:rsid w:val="0041414F"/>
    <w:rsid w:val="00414468"/>
    <w:rsid w:val="00433AC9"/>
    <w:rsid w:val="00450F52"/>
    <w:rsid w:val="00523BE7"/>
    <w:rsid w:val="0056576D"/>
    <w:rsid w:val="00581FD2"/>
    <w:rsid w:val="00591791"/>
    <w:rsid w:val="00677543"/>
    <w:rsid w:val="00680DBC"/>
    <w:rsid w:val="006B3916"/>
    <w:rsid w:val="007172D6"/>
    <w:rsid w:val="007172D8"/>
    <w:rsid w:val="00762A8E"/>
    <w:rsid w:val="007633C0"/>
    <w:rsid w:val="00785509"/>
    <w:rsid w:val="00815EC2"/>
    <w:rsid w:val="00832E54"/>
    <w:rsid w:val="00845B98"/>
    <w:rsid w:val="0085496D"/>
    <w:rsid w:val="008B45FC"/>
    <w:rsid w:val="008D2468"/>
    <w:rsid w:val="00915979"/>
    <w:rsid w:val="009228F4"/>
    <w:rsid w:val="009237C6"/>
    <w:rsid w:val="00924F8C"/>
    <w:rsid w:val="009368D9"/>
    <w:rsid w:val="00961EF3"/>
    <w:rsid w:val="00A94592"/>
    <w:rsid w:val="00AE1BB5"/>
    <w:rsid w:val="00B11464"/>
    <w:rsid w:val="00B24E16"/>
    <w:rsid w:val="00B30126"/>
    <w:rsid w:val="00B40385"/>
    <w:rsid w:val="00B437E8"/>
    <w:rsid w:val="00C20E58"/>
    <w:rsid w:val="00C33177"/>
    <w:rsid w:val="00C95C02"/>
    <w:rsid w:val="00CF3571"/>
    <w:rsid w:val="00D549E2"/>
    <w:rsid w:val="00D62D72"/>
    <w:rsid w:val="00D91D5F"/>
    <w:rsid w:val="00DA2C68"/>
    <w:rsid w:val="00DA3F07"/>
    <w:rsid w:val="00DE2F9A"/>
    <w:rsid w:val="00E0518A"/>
    <w:rsid w:val="00E3125F"/>
    <w:rsid w:val="00E40E17"/>
    <w:rsid w:val="00E96A50"/>
    <w:rsid w:val="00EC0774"/>
    <w:rsid w:val="00EE1478"/>
    <w:rsid w:val="00EF0F2A"/>
    <w:rsid w:val="03642D76"/>
    <w:rsid w:val="054B3711"/>
    <w:rsid w:val="082925FE"/>
    <w:rsid w:val="142A5071"/>
    <w:rsid w:val="14352B7A"/>
    <w:rsid w:val="15580E21"/>
    <w:rsid w:val="164C36F8"/>
    <w:rsid w:val="1709207B"/>
    <w:rsid w:val="18A9017C"/>
    <w:rsid w:val="19FE6B6A"/>
    <w:rsid w:val="1A541555"/>
    <w:rsid w:val="1EED1801"/>
    <w:rsid w:val="24A837B9"/>
    <w:rsid w:val="272328EE"/>
    <w:rsid w:val="283E1CD6"/>
    <w:rsid w:val="2A7121F4"/>
    <w:rsid w:val="2B513DE0"/>
    <w:rsid w:val="2C2478EB"/>
    <w:rsid w:val="2F7125E0"/>
    <w:rsid w:val="321C1EB4"/>
    <w:rsid w:val="34A81BA6"/>
    <w:rsid w:val="36551186"/>
    <w:rsid w:val="3A6F5C17"/>
    <w:rsid w:val="3DC45F6F"/>
    <w:rsid w:val="3DFB3BF9"/>
    <w:rsid w:val="3EC02E91"/>
    <w:rsid w:val="45D11448"/>
    <w:rsid w:val="4692533A"/>
    <w:rsid w:val="46DE483D"/>
    <w:rsid w:val="4842050D"/>
    <w:rsid w:val="4842677B"/>
    <w:rsid w:val="48813768"/>
    <w:rsid w:val="52DC3002"/>
    <w:rsid w:val="531537ED"/>
    <w:rsid w:val="55E855D5"/>
    <w:rsid w:val="56131E35"/>
    <w:rsid w:val="585D2BF4"/>
    <w:rsid w:val="58FC57CC"/>
    <w:rsid w:val="59A21BA0"/>
    <w:rsid w:val="5AB162C4"/>
    <w:rsid w:val="5B7A39E1"/>
    <w:rsid w:val="675E632B"/>
    <w:rsid w:val="6C1A2B43"/>
    <w:rsid w:val="6DB75A10"/>
    <w:rsid w:val="6E175E08"/>
    <w:rsid w:val="73C7131B"/>
    <w:rsid w:val="75B5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firstLine="645"/>
    </w:pPr>
    <w:rPr>
      <w:rFonts w:ascii="仿宋_GB2312" w:hAnsi="Tahom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172</Words>
  <Characters>985</Characters>
  <Lines>8</Lines>
  <Paragraphs>2</Paragraphs>
  <TotalTime>4</TotalTime>
  <ScaleCrop>false</ScaleCrop>
  <LinksUpToDate>false</LinksUpToDate>
  <CharactersWithSpaces>1155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2019-05-08T07:36:00Z</dcterms:created>
  <dc:creator>Chinese User</dc:creator>
  <cp:lastModifiedBy>三部</cp:lastModifiedBy>
  <cp:lastPrinted>2019-06-24T07:34:00Z</cp:lastPrinted>
  <dcterms:modified xsi:type="dcterms:W3CDTF">2019-11-05T06:29:17Z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