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39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63"/>
        <w:gridCol w:w="3841"/>
        <w:gridCol w:w="1176"/>
        <w:gridCol w:w="1176"/>
        <w:gridCol w:w="736"/>
        <w:gridCol w:w="1176"/>
        <w:gridCol w:w="2639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4839" w:type="dxa"/>
            <w:gridSpan w:val="9"/>
            <w:tcBorders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ind w:left="1043" w:hanging="104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附件</w:t>
            </w:r>
          </w:p>
          <w:p>
            <w:pPr>
              <w:pStyle w:val="2"/>
              <w:rPr>
                <w:kern w:val="0"/>
              </w:rPr>
            </w:pPr>
            <w:r>
              <w:rPr>
                <w:rFonts w:hint="eastAsia"/>
                <w:kern w:val="0"/>
              </w:rPr>
              <w:t>2019年第四批深圳市中小微企业银行贷款风险补偿项目资助计划表</w:t>
            </w:r>
            <w:r>
              <w:rPr>
                <w:rFonts w:hint="eastAsia"/>
                <w:kern w:val="0"/>
              </w:rPr>
              <w:br w:type="textWrapping"/>
            </w:r>
            <w:r>
              <w:rPr>
                <w:rFonts w:hint="eastAsia"/>
                <w:kern w:val="0"/>
              </w:rPr>
              <w:t>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授信银行</w:t>
            </w:r>
          </w:p>
        </w:tc>
        <w:tc>
          <w:tcPr>
            <w:tcW w:w="3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原贷款金额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不良本金余额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补偿比例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确认补偿金额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金额范围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招商银行深圳分行</w:t>
            </w:r>
          </w:p>
        </w:tc>
        <w:tc>
          <w:tcPr>
            <w:tcW w:w="3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深圳市志合传媒股份有限公司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30%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当期国内未结清贷款总额不高于1500万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深圳市志合传媒股份有限公司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96.31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30%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28.89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当期国内未结清贷款总额不高于1500万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6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深圳农村商业银行</w:t>
            </w:r>
          </w:p>
        </w:tc>
        <w:tc>
          <w:tcPr>
            <w:tcW w:w="3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会心服饰（深圳）有限公司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49.4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45%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22.23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当期国内未结清贷款总额不高于500万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该项目属于从金融机构获得的首笔贷款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深圳市兴鸿锋塑胶制品有限公司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75.69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30%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22.71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当期国内未结清贷款总额不高于1500万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6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深圳骏诚电客科技有限公司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30%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86.4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当期国内未结清贷款总额不高于1500万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深圳市鹏翔达电子科技有限公司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30%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当期国内未结清贷款总额不高于1500万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深圳市华鑫精工机械技术有限公司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1,400.00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1,257.50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20%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251.5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当期国内未结清贷款总额不高于3000万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深圳市恒亚威电子有限公司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45%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当期国内未结清贷款总额不高于500万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该项目属于从金融机构获得的首笔贷款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深圳市好祥润投资管理有限公司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40%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70.8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当期国内未结清贷款总额不高于500万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深圳市云尚酒业有限公司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77.95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45%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35.08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当期国内未结清贷款总额不高于500万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该项目属于从金融机构获得的首笔贷款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深圳东文传媒股份有限公司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241.67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30%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72.5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当期国内未结清贷款总额不高于1500万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深圳市法澜商贸有限公司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35%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80.85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当期国内未结清贷款总额不高于1500万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该项目属于从金融机构获得的首笔贷款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深圳市法澜商贸有限公司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381.21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35%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133.42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当期国内未结清贷款总额不高于1500万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该项目属于从金融机构获得的首笔贷款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深圳市南飞燕装饰设计工程有限公司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40%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当期国内未结清贷款总额不高于500万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深圳市南飞燕装饰设计工程有限公司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84.7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40%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33.88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当期国内未结清贷款总额不高于500万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交通银行深圳分行</w:t>
            </w:r>
          </w:p>
        </w:tc>
        <w:tc>
          <w:tcPr>
            <w:tcW w:w="3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深圳市盛行者实业有限公司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30%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224.1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当期国内未结清贷款总额不高于1500万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96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6,163.00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5,068.43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1,551.76</w:t>
            </w:r>
          </w:p>
        </w:tc>
        <w:tc>
          <w:tcPr>
            <w:tcW w:w="26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A2AB6"/>
    <w:rsid w:val="151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40" w:lineRule="exact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  <w:rPr>
      <w:rFonts w:eastAsia="宋体"/>
      <w:sz w:val="28"/>
    </w:rPr>
  </w:style>
  <w:style w:type="paragraph" w:customStyle="1" w:styleId="8">
    <w:name w:val="附件"/>
    <w:basedOn w:val="1"/>
    <w:qFormat/>
    <w:uiPriority w:val="3"/>
    <w:pPr>
      <w:ind w:left="1014" w:hanging="1014" w:hangingChars="326"/>
    </w:pPr>
    <w:rPr>
      <w:rFonts w:ascii="黑体" w:hAnsi="黑体" w:eastAsia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2019-11-27T04:08:00Z</dcterms:created>
  <dc:creator>想流浪的风</dc:creator>
  <cp:lastModifiedBy>想流浪的风</cp:lastModifiedBy>
  <dcterms:modified xsi:type="dcterms:W3CDTF">2019-11-27T04:09:05Z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