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2020年度坪山区科技创新专项资金申报材料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初审指引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方正仿宋简体" w:hAnsi="华文仿宋" w:eastAsia="方正仿宋简体"/>
          <w:sz w:val="32"/>
          <w:szCs w:val="32"/>
        </w:rPr>
      </w:pPr>
    </w:p>
    <w:p>
      <w:pPr>
        <w:pStyle w:val="2"/>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一、认证审核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营业执照上传副本（或统一信用代码）、法人代表委托书等原件扫描件，图片清晰真实，与系统填写公司名字保持一致。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二、初审（形式审查）流程及问题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（一）初审（形式审查）流程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1、系统材料对照对应申报项目清单保持齐全、清晰、完整。若满足要求，审核人员给予审核通过。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2、生成带防伪水印的文件供企业下载打印（系统已生成页码），盖公章骑缝章。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3、每个项目一式两份，胶装提交。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 xml:space="preserve">（二）相关常见问题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1、申报内容年限不对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无特殊规定外，申报项目原则基于 2019 年发生。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2、财务报表无审计，有缺漏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需要提供完整的上一个审计年度审计报告，具体特殊要求以对应清单要求为准。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3、无法人签字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在首页法人签字处未签字，法人签字样本页未提交签字样本。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4、材料盖章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材料原则上要求每页盖章（包括封面以及内容页）、骑缝章。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5、无防伪水印、页码错乱、无目录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系统通过后会生成带水印电子版文件，页码自动生成排序，企业下载打印盖章，请勿擅自修改。另外请企业根据生成文件编辑目录，装订其中。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6、重复上传提交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企业如需修改已提交信息材料，需先与审核人员联系沟通退回后再重新发起提交，避免后续系统数据重复及纸质收件不一致。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7、申报金额填写有误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企业认真核对申报金额大小写及单位，保持一致及准确性。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8、纸质资料递交过于集中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建议申报企业线下递交纸质材料按照系统生成约定时间至审核地点递交，避免大量企业集中增加企业排队等待时间。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9、原件未带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资料中所涉及的关联原件（例如发票等原始凭证）须带至申报点进行核验；实在无法将关联原件提交到现场的，需提交相关情况说明并在提交申报材料时申请预约审核人员到现场核验，否则，视为材料不齐全，不受理申报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10、书脊未填写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书脊处需要按照要求填写公司名称以及项目类别。</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 、装订顺序及要求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（一）封面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用 200g 左右白色铜版纸等，模板参照附件“封面模板”（本文档附件 1）。</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（二）材料主体（请按照如下材料顺序提交）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1、目录，请备注好每一份申报文件页码。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2、项目申报表，在坪山区科技创新专项资金申报系统网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填报完成后下载带蓝色水印申报表。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3、相关附件申报材料，审核通过后系统自动生成。</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 xml:space="preserve">（三）印刷及装订要求：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1、采用标准 A4 纸张规格，双面印刷，有图表的统一用彩色印刷，左边无线胶装。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2、申请材料书脊处需标明项目类别及申请单位，样式参照本文档附件2（需在书脊顶端留空白处）。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3、材料盖骑缝章，一式两份，所有申请材料需加盖企业公章。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附件：1.申报书封面模板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2.申报书书脊样式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inline distT="0" distB="0" distL="114935" distR="114935">
            <wp:extent cx="5153660" cy="7554595"/>
            <wp:effectExtent l="0" t="0" r="8890" b="8255"/>
            <wp:docPr id="5" name="图片 5" descr="1595821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95821028(1)"/>
                    <pic:cNvPicPr>
                      <a:picLocks noChangeAspect="1"/>
                    </pic:cNvPicPr>
                  </pic:nvPicPr>
                  <pic:blipFill>
                    <a:blip r:embed="rId4"/>
                    <a:stretch>
                      <a:fillRect/>
                    </a:stretch>
                  </pic:blipFill>
                  <pic:spPr>
                    <a:xfrm>
                      <a:off x="0" y="0"/>
                      <a:ext cx="5153660" cy="7554595"/>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inline distT="0" distB="0" distL="114300" distR="114300">
            <wp:extent cx="5153660" cy="7554595"/>
            <wp:effectExtent l="0" t="0" r="8890" b="8255"/>
            <wp:docPr id="4" name="图片 4" descr="1595821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95821028(1)"/>
                    <pic:cNvPicPr>
                      <a:picLocks noChangeAspect="1"/>
                    </pic:cNvPicPr>
                  </pic:nvPicPr>
                  <pic:blipFill>
                    <a:blip r:embed="rId4"/>
                    <a:stretch>
                      <a:fillRect/>
                    </a:stretch>
                  </pic:blipFill>
                  <pic:spPr>
                    <a:xfrm>
                      <a:off x="0" y="0"/>
                      <a:ext cx="5153660" cy="7554595"/>
                    </a:xfrm>
                    <a:prstGeom prst="rect">
                      <a:avLst/>
                    </a:prstGeom>
                  </pic:spPr>
                </pic:pic>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附件1：申报书封面模板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bookmarkStart w:id="0" w:name="_GoBack"/>
      <w:r>
        <w:rPr>
          <w:rFonts w:hint="eastAsia" w:ascii="仿宋_GB2312" w:hAnsi="仿宋_GB2312" w:eastAsia="仿宋_GB2312" w:cs="仿宋_GB2312"/>
          <w:kern w:val="2"/>
          <w:sz w:val="32"/>
          <w:szCs w:val="32"/>
          <w:lang w:val="en-US" w:eastAsia="zh-CN" w:bidi="ar-SA"/>
        </w:rPr>
        <w:drawing>
          <wp:anchor distT="0" distB="0" distL="114300" distR="114300" simplePos="0" relativeHeight="251660288" behindDoc="0" locked="0" layoutInCell="1" allowOverlap="1">
            <wp:simplePos x="0" y="0"/>
            <wp:positionH relativeFrom="column">
              <wp:posOffset>-60960</wp:posOffset>
            </wp:positionH>
            <wp:positionV relativeFrom="paragraph">
              <wp:posOffset>469900</wp:posOffset>
            </wp:positionV>
            <wp:extent cx="5598160" cy="8207375"/>
            <wp:effectExtent l="0" t="0" r="2540" b="3175"/>
            <wp:wrapSquare wrapText="bothSides"/>
            <wp:docPr id="6" name="图片 6" descr="159582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95821073"/>
                    <pic:cNvPicPr>
                      <a:picLocks noChangeAspect="1"/>
                    </pic:cNvPicPr>
                  </pic:nvPicPr>
                  <pic:blipFill>
                    <a:blip r:embed="rId4"/>
                    <a:stretch>
                      <a:fillRect/>
                    </a:stretch>
                  </pic:blipFill>
                  <pic:spPr>
                    <a:xfrm>
                      <a:off x="0" y="0"/>
                      <a:ext cx="5598160" cy="8207375"/>
                    </a:xfrm>
                    <a:prstGeom prst="rect">
                      <a:avLst/>
                    </a:prstGeom>
                  </pic:spPr>
                </pic:pic>
              </a:graphicData>
            </a:graphic>
          </wp:anchor>
        </w:drawing>
      </w:r>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drawing>
          <wp:anchor distT="0" distB="0" distL="114935" distR="114935" simplePos="0" relativeHeight="251658240" behindDoc="0" locked="0" layoutInCell="1" allowOverlap="1">
            <wp:simplePos x="0" y="0"/>
            <wp:positionH relativeFrom="column">
              <wp:posOffset>-83820</wp:posOffset>
            </wp:positionH>
            <wp:positionV relativeFrom="paragraph">
              <wp:posOffset>539750</wp:posOffset>
            </wp:positionV>
            <wp:extent cx="5612765" cy="6732270"/>
            <wp:effectExtent l="0" t="0" r="6985" b="11430"/>
            <wp:wrapTopAndBottom/>
            <wp:docPr id="1" name="图片 1" descr="1595820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95820176(1)"/>
                    <pic:cNvPicPr>
                      <a:picLocks noChangeAspect="1"/>
                    </pic:cNvPicPr>
                  </pic:nvPicPr>
                  <pic:blipFill>
                    <a:blip r:embed="rId5"/>
                    <a:stretch>
                      <a:fillRect/>
                    </a:stretch>
                  </pic:blipFill>
                  <pic:spPr>
                    <a:xfrm>
                      <a:off x="0" y="0"/>
                      <a:ext cx="5612765" cy="6732270"/>
                    </a:xfrm>
                    <a:prstGeom prst="rect">
                      <a:avLst/>
                    </a:prstGeom>
                  </pic:spPr>
                </pic:pic>
              </a:graphicData>
            </a:graphic>
          </wp:anchor>
        </w:drawing>
      </w:r>
      <w:r>
        <w:rPr>
          <w:rFonts w:hint="eastAsia" w:ascii="仿宋_GB2312" w:hAnsi="仿宋_GB2312" w:eastAsia="仿宋_GB2312" w:cs="仿宋_GB2312"/>
          <w:kern w:val="2"/>
          <w:sz w:val="32"/>
          <w:szCs w:val="32"/>
          <w:lang w:val="en-US" w:eastAsia="zh-CN" w:bidi="ar-SA"/>
        </w:rPr>
        <w:t>附件2：申报书书脊样式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17784"/>
    <w:rsid w:val="01C4768B"/>
    <w:rsid w:val="023155CA"/>
    <w:rsid w:val="0277655C"/>
    <w:rsid w:val="04D93A79"/>
    <w:rsid w:val="04F24A7F"/>
    <w:rsid w:val="084F123D"/>
    <w:rsid w:val="097F7E5B"/>
    <w:rsid w:val="142637C6"/>
    <w:rsid w:val="1A3B36CD"/>
    <w:rsid w:val="1B300C99"/>
    <w:rsid w:val="22015C65"/>
    <w:rsid w:val="27A4035A"/>
    <w:rsid w:val="2B6B36E6"/>
    <w:rsid w:val="407815B7"/>
    <w:rsid w:val="42980855"/>
    <w:rsid w:val="44876F13"/>
    <w:rsid w:val="476069D8"/>
    <w:rsid w:val="598D0D6E"/>
    <w:rsid w:val="5A1020AD"/>
    <w:rsid w:val="5FA200CF"/>
    <w:rsid w:val="604F28E6"/>
    <w:rsid w:val="64380AC9"/>
    <w:rsid w:val="6ED249D5"/>
    <w:rsid w:val="76BB6B55"/>
    <w:rsid w:val="78012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WPS_1528102838</cp:lastModifiedBy>
  <dcterms:modified xsi:type="dcterms:W3CDTF">2020-07-27T03:42:26Z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